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235" w14:textId="014D9620" w:rsidR="007F20A9" w:rsidRDefault="00BF5F98" w:rsidP="00B24EE0">
      <w:r>
        <w:rPr>
          <w:noProof/>
        </w:rPr>
        <w:drawing>
          <wp:inline distT="0" distB="0" distL="0" distR="0" wp14:anchorId="31BCE5E2" wp14:editId="2DFA95B2">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01A6FA76" w14:textId="77777777" w:rsidR="004E058F" w:rsidRPr="00500CE7" w:rsidRDefault="007A59EC" w:rsidP="007A59EC">
      <w:pPr>
        <w:pStyle w:val="Title"/>
        <w:spacing w:before="480"/>
        <w:rPr>
          <w:sz w:val="80"/>
          <w:szCs w:val="80"/>
        </w:rPr>
      </w:pPr>
      <w:r w:rsidRPr="00500CE7">
        <w:rPr>
          <w:sz w:val="80"/>
          <w:szCs w:val="80"/>
        </w:rPr>
        <w:t>AAT Bulletin</w:t>
      </w:r>
    </w:p>
    <w:p w14:paraId="7DE344F9" w14:textId="445287A9" w:rsidR="004E058F" w:rsidRPr="00500CE7" w:rsidRDefault="007A59EC" w:rsidP="004748F3">
      <w:pPr>
        <w:pStyle w:val="Subtitle"/>
        <w:tabs>
          <w:tab w:val="left" w:pos="5812"/>
        </w:tabs>
        <w:rPr>
          <w:sz w:val="40"/>
          <w:szCs w:val="40"/>
        </w:rPr>
      </w:pPr>
      <w:r w:rsidRPr="696D4AED">
        <w:rPr>
          <w:sz w:val="40"/>
          <w:szCs w:val="40"/>
        </w:rPr>
        <w:t xml:space="preserve">Issue No. </w:t>
      </w:r>
      <w:r w:rsidR="00040FE6">
        <w:rPr>
          <w:sz w:val="40"/>
          <w:szCs w:val="40"/>
        </w:rPr>
        <w:t>4</w:t>
      </w:r>
      <w:r w:rsidRPr="696D4AED">
        <w:rPr>
          <w:sz w:val="40"/>
          <w:szCs w:val="40"/>
        </w:rPr>
        <w:t>/20</w:t>
      </w:r>
      <w:r w:rsidR="001145F5" w:rsidRPr="696D4AED">
        <w:rPr>
          <w:sz w:val="40"/>
          <w:szCs w:val="40"/>
        </w:rPr>
        <w:t>2</w:t>
      </w:r>
      <w:r w:rsidR="00BF5F98" w:rsidRPr="696D4AED">
        <w:rPr>
          <w:sz w:val="40"/>
          <w:szCs w:val="40"/>
        </w:rPr>
        <w:t>3</w:t>
      </w:r>
      <w:r w:rsidR="00844A39" w:rsidRPr="696D4AED">
        <w:rPr>
          <w:sz w:val="40"/>
          <w:szCs w:val="40"/>
        </w:rPr>
        <w:t xml:space="preserve">                    </w:t>
      </w:r>
      <w:r w:rsidR="00040FE6" w:rsidRPr="00040FE6">
        <w:rPr>
          <w:sz w:val="40"/>
          <w:szCs w:val="40"/>
        </w:rPr>
        <w:t>27</w:t>
      </w:r>
      <w:r w:rsidR="00DE0576" w:rsidRPr="00040FE6">
        <w:rPr>
          <w:sz w:val="40"/>
          <w:szCs w:val="40"/>
        </w:rPr>
        <w:t xml:space="preserve"> </w:t>
      </w:r>
      <w:r w:rsidR="00040FE6">
        <w:rPr>
          <w:sz w:val="40"/>
          <w:szCs w:val="40"/>
        </w:rPr>
        <w:t>February</w:t>
      </w:r>
      <w:r w:rsidR="006874AA" w:rsidRPr="696D4AED">
        <w:rPr>
          <w:sz w:val="40"/>
          <w:szCs w:val="40"/>
        </w:rPr>
        <w:t xml:space="preserve"> 20</w:t>
      </w:r>
      <w:r w:rsidR="001145F5" w:rsidRPr="696D4AED">
        <w:rPr>
          <w:sz w:val="40"/>
          <w:szCs w:val="40"/>
        </w:rPr>
        <w:t>2</w:t>
      </w:r>
      <w:r w:rsidR="6372E6CE" w:rsidRPr="696D4AED">
        <w:rPr>
          <w:sz w:val="40"/>
          <w:szCs w:val="40"/>
        </w:rPr>
        <w:t>3</w:t>
      </w:r>
    </w:p>
    <w:p w14:paraId="12DA08EF"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1957D3C"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6EF23A6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DB7E99F"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738A4F00" w14:textId="77777777" w:rsidR="00C63274" w:rsidRPr="00A86F8E" w:rsidRDefault="00C63274" w:rsidP="00A86F8E">
      <w:pPr>
        <w:suppressAutoHyphens w:val="0"/>
        <w:spacing w:before="200" w:after="0" w:line="260" w:lineRule="exact"/>
        <w:jc w:val="both"/>
        <w:rPr>
          <w:szCs w:val="24"/>
        </w:rPr>
      </w:pPr>
    </w:p>
    <w:p w14:paraId="1C05B5D4" w14:textId="77777777" w:rsidR="003E4949" w:rsidRDefault="003E4949">
      <w:pPr>
        <w:pStyle w:val="TOCHeading"/>
      </w:pPr>
      <w:r>
        <w:lastRenderedPageBreak/>
        <w:t>Contents</w:t>
      </w:r>
    </w:p>
    <w:p w14:paraId="3C0CBF9F" w14:textId="2F45E70E" w:rsidR="00B5371C"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28404433" w:history="1">
        <w:r w:rsidR="00B5371C" w:rsidRPr="009D2DAB">
          <w:rPr>
            <w:rStyle w:val="Hyperlink"/>
            <w:noProof/>
          </w:rPr>
          <w:t>AAT Recent Decisions</w:t>
        </w:r>
        <w:r w:rsidR="00B5371C">
          <w:rPr>
            <w:noProof/>
            <w:webHidden/>
          </w:rPr>
          <w:tab/>
        </w:r>
        <w:r w:rsidR="00B5371C">
          <w:rPr>
            <w:noProof/>
            <w:webHidden/>
          </w:rPr>
          <w:fldChar w:fldCharType="begin"/>
        </w:r>
        <w:r w:rsidR="00B5371C">
          <w:rPr>
            <w:noProof/>
            <w:webHidden/>
          </w:rPr>
          <w:instrText xml:space="preserve"> PAGEREF _Toc128404433 \h </w:instrText>
        </w:r>
        <w:r w:rsidR="00B5371C">
          <w:rPr>
            <w:noProof/>
            <w:webHidden/>
          </w:rPr>
        </w:r>
        <w:r w:rsidR="00B5371C">
          <w:rPr>
            <w:noProof/>
            <w:webHidden/>
          </w:rPr>
          <w:fldChar w:fldCharType="separate"/>
        </w:r>
        <w:r w:rsidR="00B5371C">
          <w:rPr>
            <w:noProof/>
            <w:webHidden/>
          </w:rPr>
          <w:t>3</w:t>
        </w:r>
        <w:r w:rsidR="00B5371C">
          <w:rPr>
            <w:noProof/>
            <w:webHidden/>
          </w:rPr>
          <w:fldChar w:fldCharType="end"/>
        </w:r>
      </w:hyperlink>
    </w:p>
    <w:p w14:paraId="501FF840" w14:textId="3C2A3929" w:rsidR="00B5371C" w:rsidRDefault="006B0963">
      <w:pPr>
        <w:pStyle w:val="TOC3"/>
        <w:rPr>
          <w:rFonts w:asciiTheme="minorHAnsi" w:eastAsiaTheme="minorEastAsia" w:hAnsiTheme="minorHAnsi" w:cstheme="minorBidi"/>
          <w:noProof/>
          <w:sz w:val="22"/>
          <w:lang w:eastAsia="zh-CN"/>
        </w:rPr>
      </w:pPr>
      <w:hyperlink w:anchor="_Toc128404434" w:history="1">
        <w:r w:rsidR="00B5371C" w:rsidRPr="009D2DAB">
          <w:rPr>
            <w:rStyle w:val="Hyperlink"/>
            <w:noProof/>
          </w:rPr>
          <w:t>Child Support</w:t>
        </w:r>
        <w:r w:rsidR="00B5371C">
          <w:rPr>
            <w:noProof/>
            <w:webHidden/>
          </w:rPr>
          <w:tab/>
        </w:r>
        <w:r w:rsidR="00B5371C">
          <w:rPr>
            <w:noProof/>
            <w:webHidden/>
          </w:rPr>
          <w:fldChar w:fldCharType="begin"/>
        </w:r>
        <w:r w:rsidR="00B5371C">
          <w:rPr>
            <w:noProof/>
            <w:webHidden/>
          </w:rPr>
          <w:instrText xml:space="preserve"> PAGEREF _Toc128404434 \h </w:instrText>
        </w:r>
        <w:r w:rsidR="00B5371C">
          <w:rPr>
            <w:noProof/>
            <w:webHidden/>
          </w:rPr>
        </w:r>
        <w:r w:rsidR="00B5371C">
          <w:rPr>
            <w:noProof/>
            <w:webHidden/>
          </w:rPr>
          <w:fldChar w:fldCharType="separate"/>
        </w:r>
        <w:r w:rsidR="00B5371C">
          <w:rPr>
            <w:noProof/>
            <w:webHidden/>
          </w:rPr>
          <w:t>3</w:t>
        </w:r>
        <w:r w:rsidR="00B5371C">
          <w:rPr>
            <w:noProof/>
            <w:webHidden/>
          </w:rPr>
          <w:fldChar w:fldCharType="end"/>
        </w:r>
      </w:hyperlink>
    </w:p>
    <w:p w14:paraId="75837FA5" w14:textId="5177CA5D" w:rsidR="00B5371C" w:rsidRDefault="006B0963">
      <w:pPr>
        <w:pStyle w:val="TOC3"/>
        <w:rPr>
          <w:rFonts w:asciiTheme="minorHAnsi" w:eastAsiaTheme="minorEastAsia" w:hAnsiTheme="minorHAnsi" w:cstheme="minorBidi"/>
          <w:noProof/>
          <w:sz w:val="22"/>
          <w:lang w:eastAsia="zh-CN"/>
        </w:rPr>
      </w:pPr>
      <w:hyperlink w:anchor="_Toc128404435" w:history="1">
        <w:r w:rsidR="00B5371C" w:rsidRPr="009D2DAB">
          <w:rPr>
            <w:rStyle w:val="Hyperlink"/>
            <w:noProof/>
          </w:rPr>
          <w:t>Citizenship</w:t>
        </w:r>
        <w:r w:rsidR="00B5371C">
          <w:rPr>
            <w:noProof/>
            <w:webHidden/>
          </w:rPr>
          <w:tab/>
        </w:r>
        <w:r w:rsidR="00B5371C">
          <w:rPr>
            <w:noProof/>
            <w:webHidden/>
          </w:rPr>
          <w:fldChar w:fldCharType="begin"/>
        </w:r>
        <w:r w:rsidR="00B5371C">
          <w:rPr>
            <w:noProof/>
            <w:webHidden/>
          </w:rPr>
          <w:instrText xml:space="preserve"> PAGEREF _Toc128404435 \h </w:instrText>
        </w:r>
        <w:r w:rsidR="00B5371C">
          <w:rPr>
            <w:noProof/>
            <w:webHidden/>
          </w:rPr>
        </w:r>
        <w:r w:rsidR="00B5371C">
          <w:rPr>
            <w:noProof/>
            <w:webHidden/>
          </w:rPr>
          <w:fldChar w:fldCharType="separate"/>
        </w:r>
        <w:r w:rsidR="00B5371C">
          <w:rPr>
            <w:noProof/>
            <w:webHidden/>
          </w:rPr>
          <w:t>4</w:t>
        </w:r>
        <w:r w:rsidR="00B5371C">
          <w:rPr>
            <w:noProof/>
            <w:webHidden/>
          </w:rPr>
          <w:fldChar w:fldCharType="end"/>
        </w:r>
      </w:hyperlink>
    </w:p>
    <w:p w14:paraId="50C4D952" w14:textId="75F3F047" w:rsidR="00B5371C" w:rsidRDefault="006B0963">
      <w:pPr>
        <w:pStyle w:val="TOC3"/>
        <w:rPr>
          <w:rFonts w:asciiTheme="minorHAnsi" w:eastAsiaTheme="minorEastAsia" w:hAnsiTheme="minorHAnsi" w:cstheme="minorBidi"/>
          <w:noProof/>
          <w:sz w:val="22"/>
          <w:lang w:eastAsia="zh-CN"/>
        </w:rPr>
      </w:pPr>
      <w:hyperlink w:anchor="_Toc128404436" w:history="1">
        <w:r w:rsidR="00B5371C" w:rsidRPr="009D2DAB">
          <w:rPr>
            <w:rStyle w:val="Hyperlink"/>
            <w:noProof/>
          </w:rPr>
          <w:t>Compensation</w:t>
        </w:r>
        <w:r w:rsidR="00B5371C">
          <w:rPr>
            <w:noProof/>
            <w:webHidden/>
          </w:rPr>
          <w:tab/>
        </w:r>
        <w:r w:rsidR="00B5371C">
          <w:rPr>
            <w:noProof/>
            <w:webHidden/>
          </w:rPr>
          <w:fldChar w:fldCharType="begin"/>
        </w:r>
        <w:r w:rsidR="00B5371C">
          <w:rPr>
            <w:noProof/>
            <w:webHidden/>
          </w:rPr>
          <w:instrText xml:space="preserve"> PAGEREF _Toc128404436 \h </w:instrText>
        </w:r>
        <w:r w:rsidR="00B5371C">
          <w:rPr>
            <w:noProof/>
            <w:webHidden/>
          </w:rPr>
        </w:r>
        <w:r w:rsidR="00B5371C">
          <w:rPr>
            <w:noProof/>
            <w:webHidden/>
          </w:rPr>
          <w:fldChar w:fldCharType="separate"/>
        </w:r>
        <w:r w:rsidR="00B5371C">
          <w:rPr>
            <w:noProof/>
            <w:webHidden/>
          </w:rPr>
          <w:t>5</w:t>
        </w:r>
        <w:r w:rsidR="00B5371C">
          <w:rPr>
            <w:noProof/>
            <w:webHidden/>
          </w:rPr>
          <w:fldChar w:fldCharType="end"/>
        </w:r>
      </w:hyperlink>
    </w:p>
    <w:p w14:paraId="2AD20CB6" w14:textId="5728B9D2" w:rsidR="00B5371C" w:rsidRDefault="006B0963">
      <w:pPr>
        <w:pStyle w:val="TOC3"/>
        <w:rPr>
          <w:rFonts w:asciiTheme="minorHAnsi" w:eastAsiaTheme="minorEastAsia" w:hAnsiTheme="minorHAnsi" w:cstheme="minorBidi"/>
          <w:noProof/>
          <w:sz w:val="22"/>
          <w:lang w:eastAsia="zh-CN"/>
        </w:rPr>
      </w:pPr>
      <w:hyperlink w:anchor="_Toc128404437" w:history="1">
        <w:r w:rsidR="00B5371C" w:rsidRPr="009D2DAB">
          <w:rPr>
            <w:rStyle w:val="Hyperlink"/>
            <w:noProof/>
          </w:rPr>
          <w:t>Environment</w:t>
        </w:r>
        <w:r w:rsidR="00B5371C">
          <w:rPr>
            <w:noProof/>
            <w:webHidden/>
          </w:rPr>
          <w:tab/>
        </w:r>
        <w:r w:rsidR="00B5371C">
          <w:rPr>
            <w:noProof/>
            <w:webHidden/>
          </w:rPr>
          <w:fldChar w:fldCharType="begin"/>
        </w:r>
        <w:r w:rsidR="00B5371C">
          <w:rPr>
            <w:noProof/>
            <w:webHidden/>
          </w:rPr>
          <w:instrText xml:space="preserve"> PAGEREF _Toc128404437 \h </w:instrText>
        </w:r>
        <w:r w:rsidR="00B5371C">
          <w:rPr>
            <w:noProof/>
            <w:webHidden/>
          </w:rPr>
        </w:r>
        <w:r w:rsidR="00B5371C">
          <w:rPr>
            <w:noProof/>
            <w:webHidden/>
          </w:rPr>
          <w:fldChar w:fldCharType="separate"/>
        </w:r>
        <w:r w:rsidR="00B5371C">
          <w:rPr>
            <w:noProof/>
            <w:webHidden/>
          </w:rPr>
          <w:t>5</w:t>
        </w:r>
        <w:r w:rsidR="00B5371C">
          <w:rPr>
            <w:noProof/>
            <w:webHidden/>
          </w:rPr>
          <w:fldChar w:fldCharType="end"/>
        </w:r>
      </w:hyperlink>
    </w:p>
    <w:p w14:paraId="573E6780" w14:textId="27A976F6" w:rsidR="00B5371C" w:rsidRDefault="006B0963">
      <w:pPr>
        <w:pStyle w:val="TOC3"/>
        <w:rPr>
          <w:rFonts w:asciiTheme="minorHAnsi" w:eastAsiaTheme="minorEastAsia" w:hAnsiTheme="minorHAnsi" w:cstheme="minorBidi"/>
          <w:noProof/>
          <w:sz w:val="22"/>
          <w:lang w:eastAsia="zh-CN"/>
        </w:rPr>
      </w:pPr>
      <w:hyperlink w:anchor="_Toc128404438" w:history="1">
        <w:r w:rsidR="00B5371C" w:rsidRPr="009D2DAB">
          <w:rPr>
            <w:rStyle w:val="Hyperlink"/>
            <w:noProof/>
          </w:rPr>
          <w:t>Migration</w:t>
        </w:r>
        <w:r w:rsidR="00B5371C">
          <w:rPr>
            <w:noProof/>
            <w:webHidden/>
          </w:rPr>
          <w:tab/>
        </w:r>
        <w:r w:rsidR="00B5371C">
          <w:rPr>
            <w:noProof/>
            <w:webHidden/>
          </w:rPr>
          <w:fldChar w:fldCharType="begin"/>
        </w:r>
        <w:r w:rsidR="00B5371C">
          <w:rPr>
            <w:noProof/>
            <w:webHidden/>
          </w:rPr>
          <w:instrText xml:space="preserve"> PAGEREF _Toc128404438 \h </w:instrText>
        </w:r>
        <w:r w:rsidR="00B5371C">
          <w:rPr>
            <w:noProof/>
            <w:webHidden/>
          </w:rPr>
        </w:r>
        <w:r w:rsidR="00B5371C">
          <w:rPr>
            <w:noProof/>
            <w:webHidden/>
          </w:rPr>
          <w:fldChar w:fldCharType="separate"/>
        </w:r>
        <w:r w:rsidR="00B5371C">
          <w:rPr>
            <w:noProof/>
            <w:webHidden/>
          </w:rPr>
          <w:t>5</w:t>
        </w:r>
        <w:r w:rsidR="00B5371C">
          <w:rPr>
            <w:noProof/>
            <w:webHidden/>
          </w:rPr>
          <w:fldChar w:fldCharType="end"/>
        </w:r>
      </w:hyperlink>
    </w:p>
    <w:p w14:paraId="10157AFC" w14:textId="6EA9A407" w:rsidR="00B5371C" w:rsidRDefault="006B0963">
      <w:pPr>
        <w:pStyle w:val="TOC3"/>
        <w:rPr>
          <w:rFonts w:asciiTheme="minorHAnsi" w:eastAsiaTheme="minorEastAsia" w:hAnsiTheme="minorHAnsi" w:cstheme="minorBidi"/>
          <w:noProof/>
          <w:sz w:val="22"/>
          <w:lang w:eastAsia="zh-CN"/>
        </w:rPr>
      </w:pPr>
      <w:hyperlink w:anchor="_Toc128404439" w:history="1">
        <w:r w:rsidR="00B5371C" w:rsidRPr="009D2DAB">
          <w:rPr>
            <w:rStyle w:val="Hyperlink"/>
            <w:noProof/>
          </w:rPr>
          <w:t>National Disability Insurance Scheme</w:t>
        </w:r>
        <w:r w:rsidR="00B5371C">
          <w:rPr>
            <w:noProof/>
            <w:webHidden/>
          </w:rPr>
          <w:tab/>
        </w:r>
        <w:r w:rsidR="00B5371C">
          <w:rPr>
            <w:noProof/>
            <w:webHidden/>
          </w:rPr>
          <w:fldChar w:fldCharType="begin"/>
        </w:r>
        <w:r w:rsidR="00B5371C">
          <w:rPr>
            <w:noProof/>
            <w:webHidden/>
          </w:rPr>
          <w:instrText xml:space="preserve"> PAGEREF _Toc128404439 \h </w:instrText>
        </w:r>
        <w:r w:rsidR="00B5371C">
          <w:rPr>
            <w:noProof/>
            <w:webHidden/>
          </w:rPr>
        </w:r>
        <w:r w:rsidR="00B5371C">
          <w:rPr>
            <w:noProof/>
            <w:webHidden/>
          </w:rPr>
          <w:fldChar w:fldCharType="separate"/>
        </w:r>
        <w:r w:rsidR="00B5371C">
          <w:rPr>
            <w:noProof/>
            <w:webHidden/>
          </w:rPr>
          <w:t>10</w:t>
        </w:r>
        <w:r w:rsidR="00B5371C">
          <w:rPr>
            <w:noProof/>
            <w:webHidden/>
          </w:rPr>
          <w:fldChar w:fldCharType="end"/>
        </w:r>
      </w:hyperlink>
    </w:p>
    <w:p w14:paraId="231BD517" w14:textId="1F17B08E" w:rsidR="00B5371C" w:rsidRDefault="006B0963">
      <w:pPr>
        <w:pStyle w:val="TOC3"/>
        <w:rPr>
          <w:rFonts w:asciiTheme="minorHAnsi" w:eastAsiaTheme="minorEastAsia" w:hAnsiTheme="minorHAnsi" w:cstheme="minorBidi"/>
          <w:noProof/>
          <w:sz w:val="22"/>
          <w:lang w:eastAsia="zh-CN"/>
        </w:rPr>
      </w:pPr>
      <w:hyperlink w:anchor="_Toc128404440" w:history="1">
        <w:r w:rsidR="00B5371C" w:rsidRPr="009D2DAB">
          <w:rPr>
            <w:rStyle w:val="Hyperlink"/>
            <w:noProof/>
          </w:rPr>
          <w:t>Practice and Procedure</w:t>
        </w:r>
        <w:r w:rsidR="00B5371C">
          <w:rPr>
            <w:noProof/>
            <w:webHidden/>
          </w:rPr>
          <w:tab/>
        </w:r>
        <w:r w:rsidR="00B5371C">
          <w:rPr>
            <w:noProof/>
            <w:webHidden/>
          </w:rPr>
          <w:fldChar w:fldCharType="begin"/>
        </w:r>
        <w:r w:rsidR="00B5371C">
          <w:rPr>
            <w:noProof/>
            <w:webHidden/>
          </w:rPr>
          <w:instrText xml:space="preserve"> PAGEREF _Toc128404440 \h </w:instrText>
        </w:r>
        <w:r w:rsidR="00B5371C">
          <w:rPr>
            <w:noProof/>
            <w:webHidden/>
          </w:rPr>
        </w:r>
        <w:r w:rsidR="00B5371C">
          <w:rPr>
            <w:noProof/>
            <w:webHidden/>
          </w:rPr>
          <w:fldChar w:fldCharType="separate"/>
        </w:r>
        <w:r w:rsidR="00B5371C">
          <w:rPr>
            <w:noProof/>
            <w:webHidden/>
          </w:rPr>
          <w:t>11</w:t>
        </w:r>
        <w:r w:rsidR="00B5371C">
          <w:rPr>
            <w:noProof/>
            <w:webHidden/>
          </w:rPr>
          <w:fldChar w:fldCharType="end"/>
        </w:r>
      </w:hyperlink>
    </w:p>
    <w:p w14:paraId="7DCA8807" w14:textId="7DA45B9D" w:rsidR="00B5371C" w:rsidRDefault="006B0963">
      <w:pPr>
        <w:pStyle w:val="TOC3"/>
        <w:rPr>
          <w:rFonts w:asciiTheme="minorHAnsi" w:eastAsiaTheme="minorEastAsia" w:hAnsiTheme="minorHAnsi" w:cstheme="minorBidi"/>
          <w:noProof/>
          <w:sz w:val="22"/>
          <w:lang w:eastAsia="zh-CN"/>
        </w:rPr>
      </w:pPr>
      <w:hyperlink w:anchor="_Toc128404441" w:history="1">
        <w:r w:rsidR="00B5371C" w:rsidRPr="009D2DAB">
          <w:rPr>
            <w:rStyle w:val="Hyperlink"/>
            <w:noProof/>
          </w:rPr>
          <w:t>Refugee</w:t>
        </w:r>
        <w:r w:rsidR="00B5371C">
          <w:rPr>
            <w:noProof/>
            <w:webHidden/>
          </w:rPr>
          <w:tab/>
        </w:r>
        <w:r w:rsidR="00B5371C">
          <w:rPr>
            <w:noProof/>
            <w:webHidden/>
          </w:rPr>
          <w:fldChar w:fldCharType="begin"/>
        </w:r>
        <w:r w:rsidR="00B5371C">
          <w:rPr>
            <w:noProof/>
            <w:webHidden/>
          </w:rPr>
          <w:instrText xml:space="preserve"> PAGEREF _Toc128404441 \h </w:instrText>
        </w:r>
        <w:r w:rsidR="00B5371C">
          <w:rPr>
            <w:noProof/>
            <w:webHidden/>
          </w:rPr>
        </w:r>
        <w:r w:rsidR="00B5371C">
          <w:rPr>
            <w:noProof/>
            <w:webHidden/>
          </w:rPr>
          <w:fldChar w:fldCharType="separate"/>
        </w:r>
        <w:r w:rsidR="00B5371C">
          <w:rPr>
            <w:noProof/>
            <w:webHidden/>
          </w:rPr>
          <w:t>13</w:t>
        </w:r>
        <w:r w:rsidR="00B5371C">
          <w:rPr>
            <w:noProof/>
            <w:webHidden/>
          </w:rPr>
          <w:fldChar w:fldCharType="end"/>
        </w:r>
      </w:hyperlink>
    </w:p>
    <w:p w14:paraId="5DD168FB" w14:textId="2A3CA567" w:rsidR="00B5371C" w:rsidRDefault="006B0963">
      <w:pPr>
        <w:pStyle w:val="TOC3"/>
        <w:rPr>
          <w:rFonts w:asciiTheme="minorHAnsi" w:eastAsiaTheme="minorEastAsia" w:hAnsiTheme="minorHAnsi" w:cstheme="minorBidi"/>
          <w:noProof/>
          <w:sz w:val="22"/>
          <w:lang w:eastAsia="zh-CN"/>
        </w:rPr>
      </w:pPr>
      <w:hyperlink w:anchor="_Toc128404442" w:history="1">
        <w:r w:rsidR="00B5371C" w:rsidRPr="009D2DAB">
          <w:rPr>
            <w:rStyle w:val="Hyperlink"/>
            <w:noProof/>
          </w:rPr>
          <w:t>Social Services</w:t>
        </w:r>
        <w:r w:rsidR="00B5371C">
          <w:rPr>
            <w:noProof/>
            <w:webHidden/>
          </w:rPr>
          <w:tab/>
        </w:r>
        <w:r w:rsidR="00B5371C">
          <w:rPr>
            <w:noProof/>
            <w:webHidden/>
          </w:rPr>
          <w:fldChar w:fldCharType="begin"/>
        </w:r>
        <w:r w:rsidR="00B5371C">
          <w:rPr>
            <w:noProof/>
            <w:webHidden/>
          </w:rPr>
          <w:instrText xml:space="preserve"> PAGEREF _Toc128404442 \h </w:instrText>
        </w:r>
        <w:r w:rsidR="00B5371C">
          <w:rPr>
            <w:noProof/>
            <w:webHidden/>
          </w:rPr>
        </w:r>
        <w:r w:rsidR="00B5371C">
          <w:rPr>
            <w:noProof/>
            <w:webHidden/>
          </w:rPr>
          <w:fldChar w:fldCharType="separate"/>
        </w:r>
        <w:r w:rsidR="00B5371C">
          <w:rPr>
            <w:noProof/>
            <w:webHidden/>
          </w:rPr>
          <w:t>14</w:t>
        </w:r>
        <w:r w:rsidR="00B5371C">
          <w:rPr>
            <w:noProof/>
            <w:webHidden/>
          </w:rPr>
          <w:fldChar w:fldCharType="end"/>
        </w:r>
      </w:hyperlink>
    </w:p>
    <w:p w14:paraId="45B54983" w14:textId="6D252718" w:rsidR="00B5371C" w:rsidRDefault="006B0963">
      <w:pPr>
        <w:pStyle w:val="TOC3"/>
        <w:rPr>
          <w:rFonts w:asciiTheme="minorHAnsi" w:eastAsiaTheme="minorEastAsia" w:hAnsiTheme="minorHAnsi" w:cstheme="minorBidi"/>
          <w:noProof/>
          <w:sz w:val="22"/>
          <w:lang w:eastAsia="zh-CN"/>
        </w:rPr>
      </w:pPr>
      <w:hyperlink w:anchor="_Toc128404443" w:history="1">
        <w:r w:rsidR="00B5371C" w:rsidRPr="009D2DAB">
          <w:rPr>
            <w:rStyle w:val="Hyperlink"/>
            <w:noProof/>
          </w:rPr>
          <w:t>Taxation</w:t>
        </w:r>
        <w:r w:rsidR="00B5371C">
          <w:rPr>
            <w:noProof/>
            <w:webHidden/>
          </w:rPr>
          <w:tab/>
        </w:r>
        <w:r w:rsidR="00B5371C">
          <w:rPr>
            <w:noProof/>
            <w:webHidden/>
          </w:rPr>
          <w:fldChar w:fldCharType="begin"/>
        </w:r>
        <w:r w:rsidR="00B5371C">
          <w:rPr>
            <w:noProof/>
            <w:webHidden/>
          </w:rPr>
          <w:instrText xml:space="preserve"> PAGEREF _Toc128404443 \h </w:instrText>
        </w:r>
        <w:r w:rsidR="00B5371C">
          <w:rPr>
            <w:noProof/>
            <w:webHidden/>
          </w:rPr>
        </w:r>
        <w:r w:rsidR="00B5371C">
          <w:rPr>
            <w:noProof/>
            <w:webHidden/>
          </w:rPr>
          <w:fldChar w:fldCharType="separate"/>
        </w:r>
        <w:r w:rsidR="00B5371C">
          <w:rPr>
            <w:noProof/>
            <w:webHidden/>
          </w:rPr>
          <w:t>16</w:t>
        </w:r>
        <w:r w:rsidR="00B5371C">
          <w:rPr>
            <w:noProof/>
            <w:webHidden/>
          </w:rPr>
          <w:fldChar w:fldCharType="end"/>
        </w:r>
      </w:hyperlink>
    </w:p>
    <w:p w14:paraId="56D208BF" w14:textId="0E1B9976" w:rsidR="00B5371C" w:rsidRDefault="006B0963">
      <w:pPr>
        <w:pStyle w:val="TOC1"/>
        <w:rPr>
          <w:rFonts w:asciiTheme="minorHAnsi" w:eastAsiaTheme="minorEastAsia" w:hAnsiTheme="minorHAnsi" w:cstheme="minorBidi"/>
          <w:b w:val="0"/>
          <w:noProof/>
          <w:color w:val="auto"/>
          <w:sz w:val="22"/>
          <w:lang w:eastAsia="zh-CN"/>
        </w:rPr>
      </w:pPr>
      <w:hyperlink w:anchor="_Toc128404444" w:history="1">
        <w:r w:rsidR="00B5371C" w:rsidRPr="009D2DAB">
          <w:rPr>
            <w:rStyle w:val="Hyperlink"/>
            <w:noProof/>
          </w:rPr>
          <w:t>Appeals</w:t>
        </w:r>
        <w:r w:rsidR="00B5371C">
          <w:rPr>
            <w:noProof/>
            <w:webHidden/>
          </w:rPr>
          <w:tab/>
        </w:r>
        <w:r w:rsidR="00B5371C">
          <w:rPr>
            <w:noProof/>
            <w:webHidden/>
          </w:rPr>
          <w:fldChar w:fldCharType="begin"/>
        </w:r>
        <w:r w:rsidR="00B5371C">
          <w:rPr>
            <w:noProof/>
            <w:webHidden/>
          </w:rPr>
          <w:instrText xml:space="preserve"> PAGEREF _Toc128404444 \h </w:instrText>
        </w:r>
        <w:r w:rsidR="00B5371C">
          <w:rPr>
            <w:noProof/>
            <w:webHidden/>
          </w:rPr>
        </w:r>
        <w:r w:rsidR="00B5371C">
          <w:rPr>
            <w:noProof/>
            <w:webHidden/>
          </w:rPr>
          <w:fldChar w:fldCharType="separate"/>
        </w:r>
        <w:r w:rsidR="00B5371C">
          <w:rPr>
            <w:noProof/>
            <w:webHidden/>
          </w:rPr>
          <w:t>17</w:t>
        </w:r>
        <w:r w:rsidR="00B5371C">
          <w:rPr>
            <w:noProof/>
            <w:webHidden/>
          </w:rPr>
          <w:fldChar w:fldCharType="end"/>
        </w:r>
      </w:hyperlink>
    </w:p>
    <w:p w14:paraId="52A65F47" w14:textId="694BA24A" w:rsidR="00B5371C" w:rsidRDefault="006B0963">
      <w:pPr>
        <w:pStyle w:val="TOC3"/>
        <w:rPr>
          <w:rFonts w:asciiTheme="minorHAnsi" w:eastAsiaTheme="minorEastAsia" w:hAnsiTheme="minorHAnsi" w:cstheme="minorBidi"/>
          <w:noProof/>
          <w:sz w:val="22"/>
          <w:lang w:eastAsia="zh-CN"/>
        </w:rPr>
      </w:pPr>
      <w:hyperlink w:anchor="_Toc128404445" w:history="1">
        <w:r w:rsidR="00B5371C" w:rsidRPr="009D2DAB">
          <w:rPr>
            <w:rStyle w:val="Hyperlink"/>
            <w:noProof/>
          </w:rPr>
          <w:t>Appeals lodged</w:t>
        </w:r>
        <w:r w:rsidR="00B5371C">
          <w:rPr>
            <w:noProof/>
            <w:webHidden/>
          </w:rPr>
          <w:tab/>
        </w:r>
        <w:r w:rsidR="00B5371C">
          <w:rPr>
            <w:noProof/>
            <w:webHidden/>
          </w:rPr>
          <w:fldChar w:fldCharType="begin"/>
        </w:r>
        <w:r w:rsidR="00B5371C">
          <w:rPr>
            <w:noProof/>
            <w:webHidden/>
          </w:rPr>
          <w:instrText xml:space="preserve"> PAGEREF _Toc128404445 \h </w:instrText>
        </w:r>
        <w:r w:rsidR="00B5371C">
          <w:rPr>
            <w:noProof/>
            <w:webHidden/>
          </w:rPr>
        </w:r>
        <w:r w:rsidR="00B5371C">
          <w:rPr>
            <w:noProof/>
            <w:webHidden/>
          </w:rPr>
          <w:fldChar w:fldCharType="separate"/>
        </w:r>
        <w:r w:rsidR="00B5371C">
          <w:rPr>
            <w:noProof/>
            <w:webHidden/>
          </w:rPr>
          <w:t>17</w:t>
        </w:r>
        <w:r w:rsidR="00B5371C">
          <w:rPr>
            <w:noProof/>
            <w:webHidden/>
          </w:rPr>
          <w:fldChar w:fldCharType="end"/>
        </w:r>
      </w:hyperlink>
    </w:p>
    <w:p w14:paraId="53A2031B" w14:textId="00437D89" w:rsidR="00B5371C" w:rsidRDefault="006B0963">
      <w:pPr>
        <w:pStyle w:val="TOC3"/>
        <w:rPr>
          <w:rFonts w:asciiTheme="minorHAnsi" w:eastAsiaTheme="minorEastAsia" w:hAnsiTheme="minorHAnsi" w:cstheme="minorBidi"/>
          <w:noProof/>
          <w:sz w:val="22"/>
          <w:lang w:eastAsia="zh-CN"/>
        </w:rPr>
      </w:pPr>
      <w:hyperlink w:anchor="_Toc128404446" w:history="1">
        <w:r w:rsidR="00B5371C" w:rsidRPr="009D2DAB">
          <w:rPr>
            <w:rStyle w:val="Hyperlink"/>
            <w:noProof/>
          </w:rPr>
          <w:t>Appeals finalised</w:t>
        </w:r>
        <w:r w:rsidR="00B5371C">
          <w:rPr>
            <w:noProof/>
            <w:webHidden/>
          </w:rPr>
          <w:tab/>
        </w:r>
        <w:r w:rsidR="00B5371C">
          <w:rPr>
            <w:noProof/>
            <w:webHidden/>
          </w:rPr>
          <w:fldChar w:fldCharType="begin"/>
        </w:r>
        <w:r w:rsidR="00B5371C">
          <w:rPr>
            <w:noProof/>
            <w:webHidden/>
          </w:rPr>
          <w:instrText xml:space="preserve"> PAGEREF _Toc128404446 \h </w:instrText>
        </w:r>
        <w:r w:rsidR="00B5371C">
          <w:rPr>
            <w:noProof/>
            <w:webHidden/>
          </w:rPr>
        </w:r>
        <w:r w:rsidR="00B5371C">
          <w:rPr>
            <w:noProof/>
            <w:webHidden/>
          </w:rPr>
          <w:fldChar w:fldCharType="separate"/>
        </w:r>
        <w:r w:rsidR="00B5371C">
          <w:rPr>
            <w:noProof/>
            <w:webHidden/>
          </w:rPr>
          <w:t>17</w:t>
        </w:r>
        <w:r w:rsidR="00B5371C">
          <w:rPr>
            <w:noProof/>
            <w:webHidden/>
          </w:rPr>
          <w:fldChar w:fldCharType="end"/>
        </w:r>
      </w:hyperlink>
    </w:p>
    <w:p w14:paraId="00CEE4EE" w14:textId="095DF442" w:rsidR="003E4949" w:rsidRDefault="003E4949">
      <w:r>
        <w:fldChar w:fldCharType="end"/>
      </w:r>
    </w:p>
    <w:p w14:paraId="1C311DDC" w14:textId="77777777" w:rsidR="003E4949" w:rsidRDefault="003E4949" w:rsidP="003E4949"/>
    <w:p w14:paraId="23533886" w14:textId="77777777" w:rsidR="00917455" w:rsidRDefault="00917455" w:rsidP="00917455">
      <w:pPr>
        <w:pStyle w:val="Heading1"/>
      </w:pPr>
      <w:bookmarkStart w:id="4" w:name="_Toc426982244"/>
      <w:bookmarkStart w:id="5" w:name="_Toc480464765"/>
      <w:bookmarkStart w:id="6" w:name="_Toc128404433"/>
      <w:r>
        <w:lastRenderedPageBreak/>
        <w:t>AAT Recent Decisions</w:t>
      </w:r>
      <w:bookmarkEnd w:id="4"/>
      <w:bookmarkEnd w:id="5"/>
      <w:bookmarkEnd w:id="6"/>
    </w:p>
    <w:p w14:paraId="4AAC231D" w14:textId="77777777" w:rsidR="00D52C38" w:rsidRDefault="00D52C38" w:rsidP="1C4D9A67">
      <w:pPr>
        <w:suppressAutoHyphens w:val="0"/>
        <w:spacing w:before="200" w:after="0" w:line="260" w:lineRule="exact"/>
        <w:jc w:val="both"/>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3">
        <w:r w:rsidRPr="1C4D9A67">
          <w:rPr>
            <w:b/>
            <w:bCs/>
            <w:color w:val="106DB6"/>
            <w:u w:val="single"/>
          </w:rPr>
          <w:t>AustLII</w:t>
        </w:r>
      </w:hyperlink>
      <w:r>
        <w:t xml:space="preserve"> have been included.  Full copies of the decisions can be accessed through the hyperlinks provided below.</w:t>
      </w:r>
      <w:bookmarkEnd w:id="7"/>
      <w:bookmarkEnd w:id="8"/>
      <w:bookmarkEnd w:id="9"/>
    </w:p>
    <w:p w14:paraId="57F0ACE7" w14:textId="77777777" w:rsidR="00532837" w:rsidRDefault="00532837" w:rsidP="1C4D9A67">
      <w:pPr>
        <w:suppressAutoHyphens w:val="0"/>
        <w:spacing w:before="200" w:after="0" w:line="260" w:lineRule="exact"/>
        <w:jc w:val="both"/>
      </w:pPr>
    </w:p>
    <w:p w14:paraId="365C279C" w14:textId="77777777" w:rsidR="00532837" w:rsidRDefault="00532837" w:rsidP="00532837">
      <w:pPr>
        <w:pStyle w:val="Heading3"/>
      </w:pPr>
      <w:bookmarkStart w:id="16" w:name="_Toc128404048"/>
      <w:bookmarkStart w:id="17" w:name="_Toc128404434"/>
      <w:r>
        <w:t>Child Support</w:t>
      </w:r>
      <w:bookmarkEnd w:id="16"/>
      <w:bookmarkEnd w:id="17"/>
    </w:p>
    <w:p w14:paraId="08685FAC" w14:textId="77777777" w:rsidR="00532837" w:rsidRDefault="006B0963" w:rsidP="00532837">
      <w:hyperlink r:id="rId14" w:history="1">
        <w:r w:rsidR="00532837" w:rsidRPr="00843E7B">
          <w:rPr>
            <w:rStyle w:val="Hyperlink"/>
          </w:rPr>
          <w:t>NYVN and Child Support Registrar</w:t>
        </w:r>
      </w:hyperlink>
      <w:r w:rsidR="00532837" w:rsidRPr="007653B1">
        <w:t xml:space="preserve"> (Child support second review)</w:t>
      </w:r>
      <w:r w:rsidR="00532837">
        <w:t xml:space="preserve"> [2023] AATA 249 (</w:t>
      </w:r>
      <w:r w:rsidR="00532837" w:rsidRPr="007653B1">
        <w:t>21 February 2023</w:t>
      </w:r>
      <w:r w:rsidR="00532837">
        <w:t xml:space="preserve">); </w:t>
      </w:r>
      <w:r w:rsidR="00532837" w:rsidRPr="007653B1">
        <w:t>Ms A E Burke AO, Member</w:t>
      </w:r>
    </w:p>
    <w:p w14:paraId="272AEE5A" w14:textId="77777777" w:rsidR="00532837" w:rsidRDefault="00532837" w:rsidP="00532837">
      <w:r w:rsidRPr="007653B1">
        <w:t xml:space="preserve">CHILD SUPPORT – review of care percentage determinations –change in care – actual care not varied from arrangements as provided for in Court orders – interpretation of the percentage of care in dispute – conflicting evidence of extent of impact of special days on actual care provided – decision under review set aside and substituted </w:t>
      </w:r>
    </w:p>
    <w:p w14:paraId="3506B442" w14:textId="77777777" w:rsidR="00532837" w:rsidRDefault="00532837" w:rsidP="00532837">
      <w:pPr>
        <w:spacing w:before="0" w:after="0" w:line="240" w:lineRule="auto"/>
        <w:rPr>
          <w:b/>
          <w:sz w:val="26"/>
          <w:szCs w:val="26"/>
        </w:rPr>
      </w:pPr>
    </w:p>
    <w:p w14:paraId="5D3E1F57" w14:textId="77777777" w:rsidR="00532837" w:rsidRDefault="006B0963" w:rsidP="00532837">
      <w:pPr>
        <w:rPr>
          <w:rFonts w:cs="Arial"/>
        </w:rPr>
      </w:pPr>
      <w:hyperlink r:id="rId15" w:history="1">
        <w:r w:rsidR="00532837" w:rsidRPr="00556514">
          <w:rPr>
            <w:rStyle w:val="Hyperlink"/>
            <w:rFonts w:cs="Arial"/>
          </w:rPr>
          <w:t>Burton and Bronson</w:t>
        </w:r>
      </w:hyperlink>
      <w:r w:rsidR="00532837" w:rsidRPr="00556514">
        <w:rPr>
          <w:rFonts w:cs="Arial"/>
        </w:rPr>
        <w:t xml:space="preserve"> (Child support) [2022] AATA 4672 (2 November 2022)</w:t>
      </w:r>
      <w:r w:rsidR="00532837">
        <w:rPr>
          <w:rFonts w:cs="Arial"/>
        </w:rPr>
        <w:t xml:space="preserve">; </w:t>
      </w:r>
      <w:r w:rsidR="00532837" w:rsidRPr="00556514">
        <w:rPr>
          <w:rFonts w:cs="Arial"/>
        </w:rPr>
        <w:t>S Hoffman</w:t>
      </w:r>
      <w:r w:rsidR="00532837">
        <w:rPr>
          <w:rFonts w:cs="Arial"/>
        </w:rPr>
        <w:t>,</w:t>
      </w:r>
      <w:r w:rsidR="00532837" w:rsidRPr="00A77618">
        <w:rPr>
          <w:rFonts w:cs="Arial"/>
        </w:rPr>
        <w:t xml:space="preserve"> </w:t>
      </w:r>
      <w:r w:rsidR="00532837" w:rsidRPr="00556514">
        <w:rPr>
          <w:rFonts w:cs="Arial"/>
        </w:rPr>
        <w:t>Member</w:t>
      </w:r>
    </w:p>
    <w:p w14:paraId="334544DE" w14:textId="77777777" w:rsidR="00532837" w:rsidRDefault="00532837" w:rsidP="00532837">
      <w:pPr>
        <w:rPr>
          <w:rFonts w:cs="Arial"/>
        </w:rPr>
      </w:pPr>
      <w:r w:rsidRPr="00556514">
        <w:rPr>
          <w:rFonts w:cs="Arial"/>
        </w:rPr>
        <w:t>CHILD SUPPORT – departure determination – income, property and financial resources of both parents – costs of special needs – a ground for departure established – decision to depart - decision under review set aside and substituted</w:t>
      </w:r>
    </w:p>
    <w:p w14:paraId="036FC095" w14:textId="77777777" w:rsidR="00532837" w:rsidRDefault="00532837" w:rsidP="00532837">
      <w:pPr>
        <w:spacing w:before="0" w:after="0" w:line="240" w:lineRule="auto"/>
        <w:rPr>
          <w:rFonts w:cs="Arial"/>
        </w:rPr>
      </w:pPr>
    </w:p>
    <w:p w14:paraId="713BD5FD" w14:textId="77777777" w:rsidR="00532837" w:rsidRDefault="006B0963" w:rsidP="00532837">
      <w:pPr>
        <w:rPr>
          <w:rFonts w:cs="Arial"/>
        </w:rPr>
      </w:pPr>
      <w:hyperlink r:id="rId16" w:history="1">
        <w:r w:rsidR="00532837" w:rsidRPr="00556514">
          <w:rPr>
            <w:rStyle w:val="Hyperlink"/>
            <w:rFonts w:cs="Arial"/>
          </w:rPr>
          <w:t>Craven and Craven</w:t>
        </w:r>
      </w:hyperlink>
      <w:r w:rsidR="00532837" w:rsidRPr="00556514">
        <w:rPr>
          <w:rFonts w:cs="Arial"/>
        </w:rPr>
        <w:t xml:space="preserve"> (Child support) [2022] AATA 4675 (16 November 2022)</w:t>
      </w:r>
      <w:r w:rsidR="00532837">
        <w:rPr>
          <w:rFonts w:cs="Arial"/>
        </w:rPr>
        <w:t xml:space="preserve">; </w:t>
      </w:r>
      <w:r w:rsidR="00532837" w:rsidRPr="00556514">
        <w:rPr>
          <w:rFonts w:cs="Arial"/>
        </w:rPr>
        <w:t>J Thomson</w:t>
      </w:r>
      <w:r w:rsidR="00532837">
        <w:rPr>
          <w:rFonts w:cs="Arial"/>
        </w:rPr>
        <w:t>,</w:t>
      </w:r>
      <w:r w:rsidR="00532837" w:rsidRPr="00A77618">
        <w:rPr>
          <w:rFonts w:cs="Arial"/>
        </w:rPr>
        <w:t xml:space="preserve"> </w:t>
      </w:r>
      <w:r w:rsidR="00532837" w:rsidRPr="00556514">
        <w:rPr>
          <w:rFonts w:cs="Arial"/>
        </w:rPr>
        <w:t>Member</w:t>
      </w:r>
    </w:p>
    <w:p w14:paraId="1F8D3E27" w14:textId="77777777" w:rsidR="00532837" w:rsidRDefault="00532837" w:rsidP="00532837">
      <w:pPr>
        <w:rPr>
          <w:rFonts w:cs="Arial"/>
        </w:rPr>
      </w:pPr>
      <w:r w:rsidRPr="00556514">
        <w:rPr>
          <w:rFonts w:cs="Arial"/>
        </w:rPr>
        <w:t>CHILD SUPPORT – percentage of care – whether there was a change to the likely pattern of care – no change to the likely pattern – decision under review affirmed</w:t>
      </w:r>
    </w:p>
    <w:p w14:paraId="08961FBC" w14:textId="77777777" w:rsidR="00532837" w:rsidRDefault="00532837" w:rsidP="00532837">
      <w:pPr>
        <w:spacing w:before="0" w:after="0" w:line="240" w:lineRule="auto"/>
        <w:rPr>
          <w:rFonts w:cs="Arial"/>
        </w:rPr>
      </w:pPr>
    </w:p>
    <w:p w14:paraId="024C204E" w14:textId="77777777" w:rsidR="00532837" w:rsidRDefault="006B0963" w:rsidP="00532837">
      <w:pPr>
        <w:rPr>
          <w:rFonts w:cs="Arial"/>
        </w:rPr>
      </w:pPr>
      <w:hyperlink r:id="rId17" w:history="1">
        <w:r w:rsidR="00532837" w:rsidRPr="00556514">
          <w:rPr>
            <w:rStyle w:val="Hyperlink"/>
            <w:rFonts w:cs="Arial"/>
          </w:rPr>
          <w:t>Kenyon and Marcello</w:t>
        </w:r>
      </w:hyperlink>
      <w:r w:rsidR="00532837" w:rsidRPr="00556514">
        <w:rPr>
          <w:rFonts w:cs="Arial"/>
        </w:rPr>
        <w:t xml:space="preserve"> (Child support) [2022] AATA 4994 (10 November 2022)</w:t>
      </w:r>
      <w:r w:rsidR="00532837">
        <w:rPr>
          <w:rFonts w:cs="Arial"/>
        </w:rPr>
        <w:t xml:space="preserve">; </w:t>
      </w:r>
      <w:r w:rsidR="00532837" w:rsidRPr="00556514">
        <w:rPr>
          <w:rFonts w:cs="Arial"/>
        </w:rPr>
        <w:t>M Martellotta</w:t>
      </w:r>
      <w:r w:rsidR="00532837">
        <w:rPr>
          <w:rFonts w:cs="Arial"/>
        </w:rPr>
        <w:t xml:space="preserve">, </w:t>
      </w:r>
      <w:r w:rsidR="00532837" w:rsidRPr="00556514">
        <w:rPr>
          <w:rFonts w:cs="Arial"/>
        </w:rPr>
        <w:t>Member</w:t>
      </w:r>
    </w:p>
    <w:p w14:paraId="3D7FFBDF" w14:textId="77777777" w:rsidR="00532837" w:rsidRDefault="00532837" w:rsidP="00532837">
      <w:pPr>
        <w:rPr>
          <w:rFonts w:cs="Arial"/>
        </w:rPr>
      </w:pPr>
      <w:r w:rsidRPr="00556514">
        <w:rPr>
          <w:rFonts w:cs="Arial"/>
        </w:rPr>
        <w:t>CHILD SUPPORT – particulars of the administrative assessment – whether the application for an administrative assessment was correctly accepted – decision under review affirmed</w:t>
      </w:r>
    </w:p>
    <w:p w14:paraId="71EE61F1" w14:textId="77777777" w:rsidR="00532837" w:rsidRDefault="00532837" w:rsidP="00532837">
      <w:pPr>
        <w:spacing w:before="0" w:after="0" w:line="240" w:lineRule="auto"/>
        <w:rPr>
          <w:rFonts w:cs="Arial"/>
        </w:rPr>
      </w:pPr>
    </w:p>
    <w:p w14:paraId="613059C7" w14:textId="77777777" w:rsidR="00532837" w:rsidRDefault="006B0963" w:rsidP="00532837">
      <w:pPr>
        <w:rPr>
          <w:rFonts w:cs="Arial"/>
        </w:rPr>
      </w:pPr>
      <w:hyperlink r:id="rId18" w:history="1">
        <w:r w:rsidR="00532837" w:rsidRPr="00556514">
          <w:rPr>
            <w:rStyle w:val="Hyperlink"/>
            <w:rFonts w:cs="Arial"/>
          </w:rPr>
          <w:t>Pullman and Fitzsimons</w:t>
        </w:r>
      </w:hyperlink>
      <w:r w:rsidR="00532837" w:rsidRPr="00556514">
        <w:rPr>
          <w:rFonts w:cs="Arial"/>
        </w:rPr>
        <w:t xml:space="preserve"> (Child support) [2022] AATA 4983 (15 September 2022)</w:t>
      </w:r>
      <w:r w:rsidR="00532837">
        <w:rPr>
          <w:rFonts w:cs="Arial"/>
        </w:rPr>
        <w:t xml:space="preserve">; </w:t>
      </w:r>
      <w:r w:rsidR="00532837" w:rsidRPr="00556514">
        <w:rPr>
          <w:rFonts w:cs="Arial"/>
        </w:rPr>
        <w:t>T Hamilton-Noy</w:t>
      </w:r>
      <w:r w:rsidR="00532837">
        <w:rPr>
          <w:rFonts w:cs="Arial"/>
        </w:rPr>
        <w:t>,</w:t>
      </w:r>
      <w:r w:rsidR="00532837" w:rsidRPr="00A77618">
        <w:rPr>
          <w:rFonts w:cs="Arial"/>
        </w:rPr>
        <w:t xml:space="preserve"> </w:t>
      </w:r>
      <w:r w:rsidR="00532837" w:rsidRPr="00556514">
        <w:rPr>
          <w:rFonts w:cs="Arial"/>
        </w:rPr>
        <w:t>Member</w:t>
      </w:r>
    </w:p>
    <w:p w14:paraId="16F1119E" w14:textId="77777777" w:rsidR="00532837" w:rsidRDefault="00532837" w:rsidP="00532837">
      <w:pPr>
        <w:rPr>
          <w:rFonts w:cs="Arial"/>
        </w:rPr>
      </w:pPr>
      <w:r w:rsidRPr="00556514">
        <w:rPr>
          <w:rFonts w:cs="Arial"/>
        </w:rPr>
        <w:t>CHILD SUPPORT – departure determination – income, property and financial resources of both parents – costs of orthodontic costs – decision under review set aside and substituted</w:t>
      </w:r>
    </w:p>
    <w:p w14:paraId="393DAA93" w14:textId="77777777" w:rsidR="00532837" w:rsidRDefault="00532837" w:rsidP="00532837">
      <w:pPr>
        <w:spacing w:before="0" w:after="0" w:line="240" w:lineRule="auto"/>
        <w:rPr>
          <w:rFonts w:cs="Arial"/>
        </w:rPr>
      </w:pPr>
    </w:p>
    <w:p w14:paraId="0DC58A85" w14:textId="77777777" w:rsidR="00532837" w:rsidRDefault="00532837" w:rsidP="00532837">
      <w:pPr>
        <w:spacing w:before="0" w:after="0" w:line="240" w:lineRule="auto"/>
        <w:rPr>
          <w:rFonts w:cs="Arial"/>
        </w:rPr>
      </w:pPr>
    </w:p>
    <w:p w14:paraId="6E5FBDDF" w14:textId="77777777" w:rsidR="00532837" w:rsidRDefault="00532837" w:rsidP="00532837">
      <w:pPr>
        <w:suppressAutoHyphens w:val="0"/>
        <w:spacing w:before="0" w:after="0" w:line="240" w:lineRule="auto"/>
      </w:pPr>
      <w:r>
        <w:br w:type="page"/>
      </w:r>
    </w:p>
    <w:p w14:paraId="6A03FEA2" w14:textId="77777777" w:rsidR="00532837" w:rsidRDefault="006B0963" w:rsidP="00532837">
      <w:pPr>
        <w:rPr>
          <w:rFonts w:cs="Arial"/>
        </w:rPr>
      </w:pPr>
      <w:hyperlink r:id="rId19" w:history="1">
        <w:r w:rsidR="00532837" w:rsidRPr="00323829">
          <w:rPr>
            <w:rStyle w:val="Hyperlink"/>
            <w:rFonts w:cs="Arial"/>
          </w:rPr>
          <w:t>Sickler and Child Support Registrar</w:t>
        </w:r>
      </w:hyperlink>
      <w:r w:rsidR="00532837" w:rsidRPr="00E5790C">
        <w:rPr>
          <w:rFonts w:cs="Arial"/>
        </w:rPr>
        <w:t xml:space="preserve"> (Child support) [2022] AATA 4674 (20 October 2022)</w:t>
      </w:r>
      <w:r w:rsidR="00532837">
        <w:rPr>
          <w:rFonts w:cs="Arial"/>
        </w:rPr>
        <w:t xml:space="preserve">; </w:t>
      </w:r>
      <w:r w:rsidR="00532837" w:rsidRPr="00E5790C">
        <w:rPr>
          <w:rFonts w:cs="Arial"/>
        </w:rPr>
        <w:t>S Cullimore</w:t>
      </w:r>
      <w:r w:rsidR="00532837">
        <w:rPr>
          <w:rFonts w:cs="Arial"/>
        </w:rPr>
        <w:t xml:space="preserve">, </w:t>
      </w:r>
      <w:r w:rsidR="00532837" w:rsidRPr="00E5790C">
        <w:rPr>
          <w:rFonts w:cs="Arial"/>
        </w:rPr>
        <w:t>Member</w:t>
      </w:r>
    </w:p>
    <w:p w14:paraId="364C78F9" w14:textId="77777777" w:rsidR="00532837" w:rsidRDefault="00532837" w:rsidP="00532837">
      <w:pPr>
        <w:rPr>
          <w:rFonts w:cs="Arial"/>
        </w:rPr>
      </w:pPr>
      <w:r w:rsidRPr="00E5790C">
        <w:rPr>
          <w:rFonts w:cs="Arial"/>
        </w:rPr>
        <w:t>CHILD SUPPORT – application for extension of time - satisfactory explanation for the lengthy delay – significant merit – no real prejudice to the other parent - extension of time granted</w:t>
      </w:r>
    </w:p>
    <w:p w14:paraId="2EC9C66B" w14:textId="77777777" w:rsidR="00532837" w:rsidRPr="007653B1" w:rsidRDefault="00532837" w:rsidP="00532837">
      <w:pPr>
        <w:spacing w:before="0" w:after="0" w:line="240" w:lineRule="auto"/>
      </w:pPr>
    </w:p>
    <w:p w14:paraId="0DCDC82C" w14:textId="77777777" w:rsidR="00532837" w:rsidRDefault="00532837" w:rsidP="00532837">
      <w:pPr>
        <w:pStyle w:val="Heading3"/>
      </w:pPr>
      <w:bookmarkStart w:id="18" w:name="_Toc128404049"/>
      <w:bookmarkStart w:id="19" w:name="_Toc128404435"/>
      <w:r>
        <w:t>Citizenship</w:t>
      </w:r>
      <w:bookmarkEnd w:id="18"/>
      <w:bookmarkEnd w:id="19"/>
    </w:p>
    <w:p w14:paraId="2A84F689" w14:textId="77777777" w:rsidR="00532837" w:rsidRDefault="006B0963" w:rsidP="00532837">
      <w:hyperlink r:id="rId20" w:history="1">
        <w:r w:rsidR="00532837" w:rsidRPr="00843E7B">
          <w:rPr>
            <w:rStyle w:val="Hyperlink"/>
          </w:rPr>
          <w:t>John and Minister for Immigration, Citizenship, and Multicultural Affairs</w:t>
        </w:r>
      </w:hyperlink>
      <w:r w:rsidR="00532837" w:rsidRPr="00897615">
        <w:t xml:space="preserve"> (Citizenship)</w:t>
      </w:r>
      <w:r w:rsidR="00532837">
        <w:t xml:space="preserve"> [2023] AATA 235 (22 February 2023); </w:t>
      </w:r>
      <w:r w:rsidR="00532837" w:rsidRPr="00897615">
        <w:t>Mrs J C Kelly, Senior Member</w:t>
      </w:r>
    </w:p>
    <w:p w14:paraId="49F2A23D" w14:textId="77777777" w:rsidR="00532837" w:rsidRDefault="00532837" w:rsidP="00532837">
      <w:r w:rsidRPr="00897615">
        <w:t>CITIZENSHIP – application for citizenship by conferral – citizenship application refused – import control of tobacco products – whether the applicant is a person of good character – reviewable decision affirmed</w:t>
      </w:r>
    </w:p>
    <w:p w14:paraId="7C46C809" w14:textId="77777777" w:rsidR="00532837" w:rsidRDefault="00532837" w:rsidP="00532837">
      <w:pPr>
        <w:spacing w:before="0" w:after="0" w:line="240" w:lineRule="auto"/>
      </w:pPr>
    </w:p>
    <w:p w14:paraId="42750538" w14:textId="77777777" w:rsidR="00532837" w:rsidRDefault="006B0963" w:rsidP="00532837">
      <w:hyperlink r:id="rId21" w:history="1">
        <w:r w:rsidR="00532837" w:rsidRPr="00734076">
          <w:rPr>
            <w:rStyle w:val="Hyperlink"/>
          </w:rPr>
          <w:t>Khairollah and Minister for Immigration, Citizenship and Multicultural Affairs</w:t>
        </w:r>
      </w:hyperlink>
      <w:r w:rsidR="00532837">
        <w:t xml:space="preserve"> (Citizenship) [2023] AATA </w:t>
      </w:r>
      <w:r w:rsidR="00532837" w:rsidRPr="00734076">
        <w:t xml:space="preserve">154 </w:t>
      </w:r>
      <w:r w:rsidR="00532837">
        <w:t>(</w:t>
      </w:r>
      <w:r w:rsidR="00532837" w:rsidRPr="00FF552D">
        <w:t>1</w:t>
      </w:r>
      <w:r w:rsidR="00532837">
        <w:t>5</w:t>
      </w:r>
      <w:r w:rsidR="00532837" w:rsidRPr="00FF552D">
        <w:t xml:space="preserve"> February 2023</w:t>
      </w:r>
      <w:r w:rsidR="00532837">
        <w:t xml:space="preserve">); </w:t>
      </w:r>
      <w:r w:rsidR="00532837" w:rsidRPr="0019071B">
        <w:t>Emeritus Professor P A Fairall, Senior Member</w:t>
      </w:r>
    </w:p>
    <w:p w14:paraId="1E560A3D" w14:textId="77777777" w:rsidR="00532837" w:rsidRDefault="00532837" w:rsidP="00532837">
      <w:r w:rsidRPr="0019071B">
        <w:t>CITIZENSHIP – application for Australian Citizenship by conferral – identity requirement – where approval is prohibited unless identity requirement is satisfied – where applicant claims to be a stateless Feyli Kurd – concerns about the Applicant’s departure from Iran – conflict in names – insufficient documentary identification – three pillars of identification – decision under review affirmed</w:t>
      </w:r>
    </w:p>
    <w:p w14:paraId="65D39848" w14:textId="77777777" w:rsidR="00532837" w:rsidRDefault="00532837" w:rsidP="00532837">
      <w:pPr>
        <w:spacing w:before="0" w:after="0" w:line="240" w:lineRule="auto"/>
      </w:pPr>
    </w:p>
    <w:p w14:paraId="0185DEFF" w14:textId="77777777" w:rsidR="00532837" w:rsidRDefault="006B0963" w:rsidP="00532837">
      <w:hyperlink r:id="rId22" w:history="1">
        <w:r w:rsidR="00532837" w:rsidRPr="00734076">
          <w:rPr>
            <w:rStyle w:val="Hyperlink"/>
          </w:rPr>
          <w:t>Malistani and Minister for Immigration, Citizenship and Multicultural Affairs</w:t>
        </w:r>
      </w:hyperlink>
      <w:r w:rsidR="00532837">
        <w:t xml:space="preserve"> (Citizenship) [2023] AATA </w:t>
      </w:r>
      <w:r w:rsidR="00532837" w:rsidRPr="00734076">
        <w:t xml:space="preserve">156 </w:t>
      </w:r>
      <w:r w:rsidR="00532837">
        <w:t>(</w:t>
      </w:r>
      <w:r w:rsidR="00532837" w:rsidRPr="00FF552D">
        <w:t>1</w:t>
      </w:r>
      <w:r w:rsidR="00532837">
        <w:t>5</w:t>
      </w:r>
      <w:r w:rsidR="00532837" w:rsidRPr="00FF552D">
        <w:t xml:space="preserve"> February 2023</w:t>
      </w:r>
      <w:r w:rsidR="00532837">
        <w:t xml:space="preserve">); </w:t>
      </w:r>
      <w:r w:rsidR="00532837" w:rsidRPr="00C44943">
        <w:t>S Webb, Member</w:t>
      </w:r>
    </w:p>
    <w:p w14:paraId="07C89224" w14:textId="77777777" w:rsidR="00532837" w:rsidRPr="00C44943" w:rsidRDefault="00532837" w:rsidP="00532837">
      <w:r w:rsidRPr="00C44943">
        <w:t xml:space="preserve">AUSTRALIAN CITIZENSHIP – application for conferral of citizenship – questions of identity – significance of previous decisions relating to identity – weight to be given to previous determinations and Tribunal findings – applicable thresholds of satisfaction – limited biometric information – reliability of documents – tazkira – life story – inconsistencies – reliability of corroborative evidence – mental health considerations – identity established to satisfaction – decision set aside and remitted </w:t>
      </w:r>
    </w:p>
    <w:p w14:paraId="349B16B8" w14:textId="77777777" w:rsidR="00532837" w:rsidRDefault="00532837" w:rsidP="00532837">
      <w:pPr>
        <w:spacing w:before="0" w:after="0" w:line="240" w:lineRule="auto"/>
      </w:pPr>
    </w:p>
    <w:p w14:paraId="3CC35331" w14:textId="77777777" w:rsidR="00532837" w:rsidRDefault="006B0963" w:rsidP="00532837">
      <w:hyperlink r:id="rId23" w:history="1">
        <w:r w:rsidR="00532837" w:rsidRPr="0067474A">
          <w:rPr>
            <w:rStyle w:val="Hyperlink"/>
          </w:rPr>
          <w:t>Molla and Minister for Immigration, Citizenship, and Multicultural Affairs</w:t>
        </w:r>
      </w:hyperlink>
      <w:r w:rsidR="00532837">
        <w:t xml:space="preserve"> (Citizenship) [2023] AATA 170 (</w:t>
      </w:r>
      <w:r w:rsidR="00532837" w:rsidRPr="00FF552D">
        <w:t>1</w:t>
      </w:r>
      <w:r w:rsidR="00532837">
        <w:t>4</w:t>
      </w:r>
      <w:r w:rsidR="00532837" w:rsidRPr="00FF552D">
        <w:t xml:space="preserve"> February 2023</w:t>
      </w:r>
      <w:r w:rsidR="00532837">
        <w:t xml:space="preserve">); </w:t>
      </w:r>
      <w:r w:rsidR="00532837" w:rsidRPr="00E13C0C">
        <w:t>A Nikolic AM CSC</w:t>
      </w:r>
      <w:r w:rsidR="00532837">
        <w:t xml:space="preserve">, </w:t>
      </w:r>
      <w:r w:rsidR="00532837" w:rsidRPr="00E13C0C">
        <w:t>Senior Member</w:t>
      </w:r>
    </w:p>
    <w:p w14:paraId="2C5B65CB" w14:textId="77777777" w:rsidR="00532837" w:rsidRDefault="00532837" w:rsidP="00532837">
      <w:r w:rsidRPr="00E13C0C">
        <w:t>CITIZENSHIP – decision to refuse citizenship application under s 24(6)(a) of the Australian Citizenship Act 2007 (Cth) – Applicant continues to face criminal charges – reviewable decision affirmed</w:t>
      </w:r>
    </w:p>
    <w:p w14:paraId="495CD697" w14:textId="77777777" w:rsidR="00532837" w:rsidRDefault="00532837" w:rsidP="00532837">
      <w:pPr>
        <w:spacing w:before="0" w:after="0" w:line="240" w:lineRule="auto"/>
      </w:pPr>
    </w:p>
    <w:p w14:paraId="09A14164" w14:textId="77777777" w:rsidR="00532837" w:rsidRDefault="006B0963" w:rsidP="00532837">
      <w:hyperlink r:id="rId24" w:history="1">
        <w:r w:rsidR="00532837" w:rsidRPr="00734076">
          <w:rPr>
            <w:rStyle w:val="Hyperlink"/>
          </w:rPr>
          <w:t>Muhammadi and Minister for Immigration, Citizenship, and Multicultural Affairs</w:t>
        </w:r>
      </w:hyperlink>
      <w:r w:rsidR="00532837">
        <w:t xml:space="preserve"> (Citizenship) [2023] AATA </w:t>
      </w:r>
      <w:r w:rsidR="00532837" w:rsidRPr="00734076">
        <w:t xml:space="preserve">149 </w:t>
      </w:r>
      <w:r w:rsidR="00532837">
        <w:t>(</w:t>
      </w:r>
      <w:r w:rsidR="00532837" w:rsidRPr="00FF552D">
        <w:t>1</w:t>
      </w:r>
      <w:r w:rsidR="00532837">
        <w:t>5</w:t>
      </w:r>
      <w:r w:rsidR="00532837" w:rsidRPr="00FF552D">
        <w:t xml:space="preserve"> February 2023</w:t>
      </w:r>
      <w:r w:rsidR="00532837">
        <w:t xml:space="preserve">); </w:t>
      </w:r>
      <w:r w:rsidR="00532837" w:rsidRPr="003F08D9">
        <w:t>A Nikolic AM CSC</w:t>
      </w:r>
      <w:r w:rsidR="00532837">
        <w:t xml:space="preserve">, </w:t>
      </w:r>
      <w:r w:rsidR="00532837" w:rsidRPr="003F08D9">
        <w:t>Senior Member</w:t>
      </w:r>
    </w:p>
    <w:p w14:paraId="0A564756" w14:textId="77777777" w:rsidR="00532837" w:rsidRDefault="00532837" w:rsidP="00532837">
      <w:r w:rsidRPr="003F08D9">
        <w:t>CITIZENSHIP – application for conferral of Australian citizenship – failure to pass citizenship test – Australian Citizenship Act 2007 (Cth) – application made under general eligibility provisions – Citizenship Policy applied – Applicant has not passed citizenship test – decision affirmed</w:t>
      </w:r>
    </w:p>
    <w:p w14:paraId="2AFB75F3" w14:textId="77777777" w:rsidR="00532837" w:rsidRDefault="00532837" w:rsidP="00532837">
      <w:pPr>
        <w:suppressAutoHyphens w:val="0"/>
        <w:spacing w:before="0" w:after="0" w:line="240" w:lineRule="auto"/>
      </w:pPr>
      <w:r>
        <w:br w:type="page"/>
      </w:r>
    </w:p>
    <w:p w14:paraId="0BE8BE9A" w14:textId="77777777" w:rsidR="00532837" w:rsidRDefault="006B0963" w:rsidP="00532837">
      <w:hyperlink r:id="rId25" w:history="1">
        <w:r w:rsidR="00532837" w:rsidRPr="0068176C">
          <w:rPr>
            <w:rStyle w:val="Hyperlink"/>
          </w:rPr>
          <w:t>TPYX and Minister for Immigration, Citizenship and Multicultural Affairs</w:t>
        </w:r>
      </w:hyperlink>
      <w:r w:rsidR="00532837">
        <w:t xml:space="preserve"> (Citizenship) [2023] AATA </w:t>
      </w:r>
      <w:r w:rsidR="00532837" w:rsidRPr="0068176C">
        <w:t xml:space="preserve">141 </w:t>
      </w:r>
      <w:r w:rsidR="00532837">
        <w:t>(</w:t>
      </w:r>
      <w:r w:rsidR="00532837" w:rsidRPr="00FF552D">
        <w:t>1</w:t>
      </w:r>
      <w:r w:rsidR="00532837">
        <w:t>4</w:t>
      </w:r>
      <w:r w:rsidR="00532837" w:rsidRPr="00FF552D">
        <w:t xml:space="preserve"> February 2023</w:t>
      </w:r>
      <w:r w:rsidR="00532837">
        <w:t xml:space="preserve">); </w:t>
      </w:r>
      <w:r w:rsidR="00532837" w:rsidRPr="00C57CF3">
        <w:t>J C Kelly, Senior Member</w:t>
      </w:r>
    </w:p>
    <w:p w14:paraId="7AE4CCD1" w14:textId="77777777" w:rsidR="00532837" w:rsidRDefault="00532837" w:rsidP="00532837">
      <w:r w:rsidRPr="00C57CF3">
        <w:t>CITIZENSHIP – application for citizenship by conferral – citizenship application refused – whether the identity of the applicant is satisfied – provision of false documents and information by the applicant – whether the applicant is of good character – reviewable decision affirmed</w:t>
      </w:r>
    </w:p>
    <w:p w14:paraId="36927AF1" w14:textId="77777777" w:rsidR="00532837" w:rsidRDefault="00532837" w:rsidP="00532837">
      <w:pPr>
        <w:spacing w:before="0" w:after="0" w:line="240" w:lineRule="auto"/>
      </w:pPr>
    </w:p>
    <w:p w14:paraId="2C8343B2" w14:textId="77777777" w:rsidR="00532837" w:rsidRDefault="00532837" w:rsidP="00532837">
      <w:pPr>
        <w:pStyle w:val="Heading3"/>
      </w:pPr>
      <w:bookmarkStart w:id="20" w:name="_Toc305153030"/>
      <w:bookmarkStart w:id="21" w:name="_Toc128404050"/>
      <w:bookmarkStart w:id="22" w:name="_Toc128404436"/>
      <w:r>
        <w:t>Compensation</w:t>
      </w:r>
      <w:bookmarkEnd w:id="20"/>
      <w:bookmarkEnd w:id="21"/>
      <w:bookmarkEnd w:id="22"/>
    </w:p>
    <w:p w14:paraId="42C8DCD4" w14:textId="77777777" w:rsidR="00532837" w:rsidRDefault="006B0963" w:rsidP="00532837">
      <w:hyperlink r:id="rId26" w:history="1">
        <w:r w:rsidR="00532837" w:rsidRPr="0067474A">
          <w:rPr>
            <w:rStyle w:val="Hyperlink"/>
          </w:rPr>
          <w:t>Whitworth and Military Rehabilitation and Compensation Commission</w:t>
        </w:r>
      </w:hyperlink>
      <w:r w:rsidR="00532837">
        <w:t xml:space="preserve"> (Compensation) [2023] AATA 172 (</w:t>
      </w:r>
      <w:r w:rsidR="00532837" w:rsidRPr="00C35E31">
        <w:t>16 February 2023</w:t>
      </w:r>
      <w:r w:rsidR="00532837">
        <w:t xml:space="preserve">); </w:t>
      </w:r>
      <w:r w:rsidR="00532837" w:rsidRPr="00C35E31">
        <w:t>W Frost</w:t>
      </w:r>
      <w:r w:rsidR="00532837">
        <w:t xml:space="preserve">, </w:t>
      </w:r>
      <w:r w:rsidR="00532837" w:rsidRPr="00C35E31">
        <w:t>Member</w:t>
      </w:r>
    </w:p>
    <w:p w14:paraId="2ECC90B3" w14:textId="77777777" w:rsidR="00532837" w:rsidRDefault="00532837" w:rsidP="00532837">
      <w:r w:rsidRPr="00C35E31">
        <w:t xml:space="preserve">VETERANS’ AFFAIRS – claim for compensation – where liability was denied pursuant to section 14 of the Safety, Rehabilitation and Compensation (Defence-related Claims) Act 1988 (Cth) – dentistry – whether Applicant’s claimed condition arose out of employment – initial employment training – guard duty – ‘dental caries’ – ‘fracture of tooth’ – no material contribution – decision under review affirmed </w:t>
      </w:r>
    </w:p>
    <w:p w14:paraId="78D7FB24" w14:textId="77777777" w:rsidR="00532837" w:rsidRDefault="00532837" w:rsidP="00532837">
      <w:pPr>
        <w:spacing w:before="0" w:after="0" w:line="240" w:lineRule="auto"/>
      </w:pPr>
      <w:r w:rsidRPr="00C35E31">
        <w:t xml:space="preserve"> </w:t>
      </w:r>
    </w:p>
    <w:p w14:paraId="10CA854C" w14:textId="77777777" w:rsidR="00532837" w:rsidRPr="003A61A0" w:rsidRDefault="00532837" w:rsidP="00532837">
      <w:pPr>
        <w:pStyle w:val="Heading3"/>
      </w:pPr>
      <w:bookmarkStart w:id="23" w:name="_Toc128404051"/>
      <w:bookmarkStart w:id="24" w:name="_Toc128404437"/>
      <w:r>
        <w:t>Environment</w:t>
      </w:r>
      <w:bookmarkEnd w:id="23"/>
      <w:bookmarkEnd w:id="24"/>
    </w:p>
    <w:p w14:paraId="446879C5" w14:textId="77777777" w:rsidR="00532837" w:rsidRDefault="006B0963" w:rsidP="00532837">
      <w:pPr>
        <w:rPr>
          <w:szCs w:val="20"/>
        </w:rPr>
      </w:pPr>
      <w:hyperlink r:id="rId27" w:history="1">
        <w:r w:rsidR="00532837" w:rsidRPr="0067474A">
          <w:rPr>
            <w:rStyle w:val="Hyperlink"/>
            <w:szCs w:val="20"/>
          </w:rPr>
          <w:t>Innovative Reefs Pty Ltd and Minister for the Environment and Water</w:t>
        </w:r>
      </w:hyperlink>
      <w:r w:rsidR="00532837">
        <w:rPr>
          <w:szCs w:val="20"/>
        </w:rPr>
        <w:t xml:space="preserve"> [2023] AATA 186 (</w:t>
      </w:r>
      <w:r w:rsidR="00532837" w:rsidRPr="00CE24FC">
        <w:rPr>
          <w:szCs w:val="20"/>
        </w:rPr>
        <w:t>17 February 2023</w:t>
      </w:r>
      <w:r w:rsidR="00532837">
        <w:rPr>
          <w:szCs w:val="20"/>
        </w:rPr>
        <w:t xml:space="preserve">); </w:t>
      </w:r>
      <w:r w:rsidR="00532837" w:rsidRPr="00CE24FC">
        <w:rPr>
          <w:szCs w:val="20"/>
        </w:rPr>
        <w:t>J Sosso</w:t>
      </w:r>
      <w:r w:rsidR="00532837">
        <w:rPr>
          <w:szCs w:val="20"/>
        </w:rPr>
        <w:t xml:space="preserve">, </w:t>
      </w:r>
      <w:r w:rsidR="00532837" w:rsidRPr="00CE24FC">
        <w:rPr>
          <w:szCs w:val="20"/>
        </w:rPr>
        <w:t>Deputy President</w:t>
      </w:r>
    </w:p>
    <w:p w14:paraId="77144724" w14:textId="77777777" w:rsidR="00532837" w:rsidRDefault="00532837" w:rsidP="00532837">
      <w:pPr>
        <w:rPr>
          <w:szCs w:val="20"/>
        </w:rPr>
      </w:pPr>
      <w:r w:rsidRPr="00CE24FC">
        <w:rPr>
          <w:szCs w:val="20"/>
        </w:rPr>
        <w:t>ENVIRONMENT AND WATER – sea dumping – permits – placement of artificial reef – London Protocol – pollution – potentially harmful material – novel proposal – absence of independent expert evidence – exercise of discretion under s 19(1) – absence of long-term management arrangements – decision under review affirmed</w:t>
      </w:r>
    </w:p>
    <w:p w14:paraId="5FFA2258" w14:textId="77777777" w:rsidR="00532837" w:rsidRPr="00CE24FC" w:rsidRDefault="00532837" w:rsidP="00532837">
      <w:pPr>
        <w:spacing w:before="0" w:after="0" w:line="240" w:lineRule="auto"/>
        <w:rPr>
          <w:szCs w:val="20"/>
        </w:rPr>
      </w:pPr>
    </w:p>
    <w:p w14:paraId="1A0463F6" w14:textId="77777777" w:rsidR="00532837" w:rsidRDefault="00532837" w:rsidP="00532837">
      <w:pPr>
        <w:pStyle w:val="Heading3"/>
      </w:pPr>
      <w:bookmarkStart w:id="25" w:name="_Toc128404052"/>
      <w:bookmarkStart w:id="26" w:name="_Toc128404438"/>
      <w:r>
        <w:t>Migration</w:t>
      </w:r>
      <w:bookmarkEnd w:id="25"/>
      <w:bookmarkEnd w:id="26"/>
    </w:p>
    <w:p w14:paraId="357B8D9D" w14:textId="77777777" w:rsidR="00532837" w:rsidRDefault="006B0963" w:rsidP="00532837">
      <w:hyperlink r:id="rId28" w:history="1">
        <w:r w:rsidR="00532837" w:rsidRPr="00DA7CD7">
          <w:rPr>
            <w:rStyle w:val="Hyperlink"/>
          </w:rPr>
          <w:t>Afamiliona and Minister for Immigration, Citizenship and Multicultural Affairs</w:t>
        </w:r>
      </w:hyperlink>
      <w:r w:rsidR="00532837">
        <w:t xml:space="preserve"> (Migration) [2023] AATA </w:t>
      </w:r>
      <w:r w:rsidR="00532837" w:rsidRPr="00DA7CD7">
        <w:t xml:space="preserve">131 </w:t>
      </w:r>
      <w:r w:rsidR="00532837">
        <w:t>(</w:t>
      </w:r>
      <w:r w:rsidR="00532837" w:rsidRPr="007A4100">
        <w:t>25 January 2023</w:t>
      </w:r>
      <w:r w:rsidR="00532837">
        <w:t xml:space="preserve">); </w:t>
      </w:r>
      <w:r w:rsidR="00532837" w:rsidRPr="007A4100">
        <w:t>S Evans, Member</w:t>
      </w:r>
    </w:p>
    <w:p w14:paraId="5FF4912E" w14:textId="77777777" w:rsidR="00532837" w:rsidRDefault="00532837" w:rsidP="00532837">
      <w:r w:rsidRPr="007A4100">
        <w:t xml:space="preserve">MIGRATION – visa cancellation under subsection 501(3A) of the Migration Act 1958 (Cth) – cancellation not revoked under subsection 501CA(4) – where the applicant has a substantial criminal record – where the applicant does not pass the character test – issue: is there another reason why the visa cancellation should be revoked - best interests of minor children </w:t>
      </w:r>
      <w:r>
        <w:t>–</w:t>
      </w:r>
      <w:r w:rsidRPr="007A4100">
        <w:t xml:space="preserve"> family violence – impact on victims – where victims expressed desire for Applicant to remain in Australia – Direction no. 90 considered – reviewable decision affirmed</w:t>
      </w:r>
    </w:p>
    <w:p w14:paraId="4472870C" w14:textId="77777777" w:rsidR="00532837" w:rsidRDefault="00532837" w:rsidP="00532837">
      <w:pPr>
        <w:spacing w:before="0" w:after="0" w:line="240" w:lineRule="auto"/>
      </w:pPr>
    </w:p>
    <w:p w14:paraId="78B3C26E" w14:textId="77777777" w:rsidR="00532837" w:rsidRDefault="00532837" w:rsidP="00532837">
      <w:pPr>
        <w:suppressAutoHyphens w:val="0"/>
        <w:spacing w:before="0" w:after="0" w:line="240" w:lineRule="auto"/>
      </w:pPr>
      <w:r>
        <w:br w:type="page"/>
      </w:r>
    </w:p>
    <w:p w14:paraId="2336E575" w14:textId="77777777" w:rsidR="00532837" w:rsidRDefault="006B0963" w:rsidP="00532837">
      <w:hyperlink r:id="rId29" w:history="1">
        <w:r w:rsidR="00532837" w:rsidRPr="00843E7B">
          <w:rPr>
            <w:rStyle w:val="Hyperlink"/>
          </w:rPr>
          <w:t>Archer and Minister for Immigration, Citizenship and Multicultural Affairs</w:t>
        </w:r>
      </w:hyperlink>
      <w:r w:rsidR="00532837" w:rsidRPr="001F1138">
        <w:t xml:space="preserve"> (Migration)</w:t>
      </w:r>
      <w:r w:rsidR="00532837">
        <w:t xml:space="preserve"> [2023] AATA 250 (22 February 2023); </w:t>
      </w:r>
      <w:r w:rsidR="00532837" w:rsidRPr="001F1138">
        <w:t>D J Morris</w:t>
      </w:r>
      <w:r w:rsidR="00532837">
        <w:t xml:space="preserve">, </w:t>
      </w:r>
      <w:r w:rsidR="00532837" w:rsidRPr="001F1138">
        <w:t>Senior Member</w:t>
      </w:r>
    </w:p>
    <w:p w14:paraId="0C0D77C6" w14:textId="77777777" w:rsidR="00532837" w:rsidRDefault="00532837" w:rsidP="00532837">
      <w:r w:rsidRPr="001F1138">
        <w:t>MIGRATION – applicant is a citizen of the United Kingdom of Great Britain and Northern Ireland – applicant held Class BF Transitional (Permanent) visa – visa mandatorily cancelled under Migration Act – substantial criminal record – delegate of Minister decided not to revoke mandatory cancellation – serious offence – two historical minor offences – consideration of the ministerial direction – primary considerations – protection of the Australian community – nature and seriousness of the conduct – assisting murderer after the fact – conduct found to be very serious – risk to the Australian community – best interests of minor children in Australia – special consideration – best interests of minor child of murder victim – expectations of the Australian community – extent of impediments if applicant removed to UK – links to the Australian community – age and health of applicant – negligible risk of reoffending found – decision under review set aside and new decision substituted that the visa not be revoked</w:t>
      </w:r>
    </w:p>
    <w:p w14:paraId="7BB8983B" w14:textId="77777777" w:rsidR="00532837" w:rsidRDefault="00532837" w:rsidP="00532837">
      <w:pPr>
        <w:spacing w:before="0" w:after="0" w:line="240" w:lineRule="auto"/>
      </w:pPr>
    </w:p>
    <w:p w14:paraId="73B4FD33" w14:textId="77777777" w:rsidR="00532837" w:rsidRDefault="006B0963" w:rsidP="00532837">
      <w:hyperlink r:id="rId30" w:history="1">
        <w:r w:rsidR="00532837" w:rsidRPr="00843E7B">
          <w:rPr>
            <w:rStyle w:val="Hyperlink"/>
          </w:rPr>
          <w:t>Asare Appiah Johnson and Minister for Immigration, Citizenship, and Multicultural Affairs</w:t>
        </w:r>
      </w:hyperlink>
      <w:r w:rsidR="00532837" w:rsidRPr="00444316">
        <w:t xml:space="preserve"> (Migration)</w:t>
      </w:r>
      <w:r w:rsidR="00532837">
        <w:t xml:space="preserve"> [2023] AATA 251 (23 February 2023); </w:t>
      </w:r>
      <w:r w:rsidR="00532837" w:rsidRPr="00444316">
        <w:t>D Cosgrave</w:t>
      </w:r>
      <w:r w:rsidR="00532837">
        <w:t xml:space="preserve">, </w:t>
      </w:r>
      <w:r w:rsidR="00532837" w:rsidRPr="00444316">
        <w:t>Member</w:t>
      </w:r>
    </w:p>
    <w:p w14:paraId="016291C8" w14:textId="77777777" w:rsidR="00532837" w:rsidRDefault="00532837" w:rsidP="00532837">
      <w:r w:rsidRPr="00444316">
        <w:t>MIGRATION – Refusal to grant visa – citizen of Ghana – failure to pass good character test – past and present conduct – whether the discretion to set aside the visa refusal decision should be exercised  – Ministerial Direction No. 90 applied – delegate’s decision affirmed</w:t>
      </w:r>
    </w:p>
    <w:p w14:paraId="3D7F49B2" w14:textId="77777777" w:rsidR="00532837" w:rsidRDefault="00532837" w:rsidP="00532837">
      <w:pPr>
        <w:spacing w:before="0" w:after="0" w:line="240" w:lineRule="auto"/>
      </w:pPr>
    </w:p>
    <w:p w14:paraId="573B19AA" w14:textId="2F70906B" w:rsidR="00532837" w:rsidRDefault="006B0963" w:rsidP="00532837">
      <w:hyperlink r:id="rId31" w:history="1">
        <w:r w:rsidR="00532837" w:rsidRPr="00DA7CD7">
          <w:rPr>
            <w:rStyle w:val="Hyperlink"/>
          </w:rPr>
          <w:t>GMTY and Minister for Immigration and Border Protection</w:t>
        </w:r>
      </w:hyperlink>
      <w:r w:rsidR="00532837">
        <w:t xml:space="preserve"> (Migration) [2023] AATA </w:t>
      </w:r>
      <w:r w:rsidR="00532837" w:rsidRPr="00DA7CD7">
        <w:t xml:space="preserve">134 </w:t>
      </w:r>
      <w:r w:rsidR="00532837">
        <w:t>(9</w:t>
      </w:r>
      <w:r w:rsidR="00532837" w:rsidRPr="007A4100">
        <w:t xml:space="preserve"> January 2023</w:t>
      </w:r>
      <w:r w:rsidR="00532837">
        <w:t xml:space="preserve">); </w:t>
      </w:r>
      <w:r w:rsidR="00532837" w:rsidRPr="001D10B0">
        <w:t>Dr L Kirk</w:t>
      </w:r>
      <w:r w:rsidR="00532837">
        <w:t xml:space="preserve">, </w:t>
      </w:r>
      <w:r w:rsidR="00532837" w:rsidRPr="001D10B0">
        <w:t>Senior Member</w:t>
      </w:r>
    </w:p>
    <w:p w14:paraId="1154788F" w14:textId="77777777" w:rsidR="00532837" w:rsidRDefault="00532837" w:rsidP="00532837">
      <w:r w:rsidRPr="001D10B0">
        <w:t>MIGRATION – Migration Act section 501CA(4) – primary considerations – other considerations – whether there is another reason to revoke mandatory cancellation of Applicant’s visa – Ministerial Direction No. 90 – substantial criminal record – nature and seriousness of offending – domestic violence – best interest of minor children – expectations of the Australian community – international non-refoulement obligations – detention with no chronologically fixed endpoint – extent of impediments if removed – links to the Australian community – strength, nature and duration of ties – Decision set aside and substituted</w:t>
      </w:r>
    </w:p>
    <w:p w14:paraId="70A1CBB4" w14:textId="77777777" w:rsidR="00532837" w:rsidRDefault="00532837" w:rsidP="00532837">
      <w:pPr>
        <w:spacing w:before="0" w:after="0" w:line="240" w:lineRule="auto"/>
      </w:pPr>
    </w:p>
    <w:p w14:paraId="0A10BCB8" w14:textId="77777777" w:rsidR="00532837" w:rsidRDefault="006B0963" w:rsidP="00532837">
      <w:hyperlink r:id="rId32" w:history="1">
        <w:r w:rsidR="00532837" w:rsidRPr="0067474A">
          <w:rPr>
            <w:rStyle w:val="Hyperlink"/>
          </w:rPr>
          <w:t>Holloway and Minister for Immigration, Citizenship, and Multicultural Affairs</w:t>
        </w:r>
      </w:hyperlink>
      <w:r w:rsidR="00532837">
        <w:t xml:space="preserve"> (Migration) [2023] AATA 182 (17</w:t>
      </w:r>
      <w:r w:rsidR="00532837" w:rsidRPr="006625B7">
        <w:t xml:space="preserve"> February </w:t>
      </w:r>
      <w:r w:rsidR="00532837" w:rsidRPr="007A4100">
        <w:t>2023</w:t>
      </w:r>
      <w:r w:rsidR="00532837">
        <w:t xml:space="preserve">); </w:t>
      </w:r>
      <w:r w:rsidR="00532837" w:rsidRPr="002C7AD7">
        <w:t>A Nikolic AM CSC</w:t>
      </w:r>
      <w:r w:rsidR="00532837">
        <w:t xml:space="preserve">, </w:t>
      </w:r>
      <w:r w:rsidR="00532837" w:rsidRPr="002C7AD7">
        <w:t>Senior Member</w:t>
      </w:r>
    </w:p>
    <w:p w14:paraId="3F2489EE" w14:textId="77777777" w:rsidR="00532837" w:rsidRDefault="00532837" w:rsidP="00532837">
      <w:r w:rsidRPr="002C7AD7">
        <w:t>MIGRATION – mandatory visa cancellation – citizen of Canada – Class AO (Subclass 802) Child visa – substantial criminal record – violent offending – failure to pass good character test – mandatory visa cancellation – whether another reason to revoke mandatory cancellation – Ministerial Direction 90 applied – decision affirmed</w:t>
      </w:r>
    </w:p>
    <w:p w14:paraId="77CC33F1" w14:textId="77777777" w:rsidR="00532837" w:rsidRDefault="00532837" w:rsidP="00532837">
      <w:pPr>
        <w:spacing w:before="0" w:after="0" w:line="240" w:lineRule="auto"/>
      </w:pPr>
    </w:p>
    <w:p w14:paraId="6FF1A580" w14:textId="77777777" w:rsidR="00532837" w:rsidRDefault="006B0963" w:rsidP="00532837">
      <w:hyperlink r:id="rId33" w:history="1">
        <w:r w:rsidR="00532837" w:rsidRPr="004F01D8">
          <w:rPr>
            <w:rStyle w:val="Hyperlink"/>
          </w:rPr>
          <w:t>Kanneh and Minister for Immigration, Citizenship and Multicultural Affairs</w:t>
        </w:r>
      </w:hyperlink>
      <w:r w:rsidR="00532837" w:rsidRPr="002036E3">
        <w:t xml:space="preserve"> (Migration)</w:t>
      </w:r>
      <w:r w:rsidR="00532837">
        <w:t xml:space="preserve"> [2022] AATA 4976 (22 December 2022); </w:t>
      </w:r>
      <w:r w:rsidR="00532837" w:rsidRPr="002036E3">
        <w:t>D Cosgrave</w:t>
      </w:r>
      <w:r w:rsidR="00532837">
        <w:t xml:space="preserve">, </w:t>
      </w:r>
      <w:r w:rsidR="00532837" w:rsidRPr="002036E3">
        <w:t>Member</w:t>
      </w:r>
    </w:p>
    <w:p w14:paraId="24671092" w14:textId="77777777" w:rsidR="00532837" w:rsidRDefault="00532837" w:rsidP="00532837">
      <w:r w:rsidRPr="002036E3">
        <w:t>MIGRATION - Mandatory visa cancellation – citizen of Liberia – Class XB Subclass 200 Refugee visa – failure to pass good character test –criminal record – whether another reason why the mandatory visa cancellation should be revoked – Ministerial Direction No. 90 applied – delegate’s decision set aside and substituted</w:t>
      </w:r>
    </w:p>
    <w:p w14:paraId="20F36843" w14:textId="77777777" w:rsidR="00532837" w:rsidRDefault="00532837" w:rsidP="00532837"/>
    <w:p w14:paraId="34F3A729" w14:textId="77777777" w:rsidR="00532837" w:rsidRDefault="006B0963" w:rsidP="00532837">
      <w:hyperlink r:id="rId34" w:history="1">
        <w:r w:rsidR="00532837" w:rsidRPr="0067474A">
          <w:rPr>
            <w:rStyle w:val="Hyperlink"/>
          </w:rPr>
          <w:t>LMSL and Minister for Immigration, Citizenship and Multicultural Affairs</w:t>
        </w:r>
      </w:hyperlink>
      <w:r w:rsidR="00532837">
        <w:t xml:space="preserve"> (Migration) [2023] AATA 173 (6</w:t>
      </w:r>
      <w:r w:rsidR="00532837" w:rsidRPr="006625B7">
        <w:t xml:space="preserve"> February </w:t>
      </w:r>
      <w:r w:rsidR="00532837" w:rsidRPr="007A4100">
        <w:t>2023</w:t>
      </w:r>
      <w:r w:rsidR="00532837">
        <w:t xml:space="preserve">); S </w:t>
      </w:r>
      <w:r w:rsidR="00532837" w:rsidRPr="00C730C5">
        <w:t>Boyle</w:t>
      </w:r>
      <w:r w:rsidR="00532837">
        <w:t xml:space="preserve">, </w:t>
      </w:r>
      <w:r w:rsidR="00532837" w:rsidRPr="00C730C5">
        <w:t>Deputy President</w:t>
      </w:r>
    </w:p>
    <w:p w14:paraId="02609B0D" w14:textId="77777777" w:rsidR="00532837" w:rsidRDefault="00532837" w:rsidP="00532837">
      <w:r w:rsidRPr="00C730C5">
        <w:t>MIGRATION – s 501CA(4) of the Migration Act – refusal of delegate of the Minister to revoke mandatory cancellation of applicant’s visa – whether there is “another reason” to revoke cancellation of applicant’s visa – Ministerial Direction 90 – consideration of aggregate sentencing in FCAFC judgment in Pearson – aggregate sentencing principles in Pearson considered; not applicable in present case – previous sentence of 12 months imprisonment – jurisdiction of the AAT does not extend to decision under 501(3A) – applicant a 38-year-old citizen of Iraq – no reason why other considerations should outweigh primary considerations – there is not another reason to revoke the decision to cancel the applicant’s visa – reviewable decision affirmed</w:t>
      </w:r>
    </w:p>
    <w:p w14:paraId="4F28FC51" w14:textId="77777777" w:rsidR="00532837" w:rsidRDefault="00532837" w:rsidP="00532837">
      <w:pPr>
        <w:spacing w:before="0" w:after="0" w:line="240" w:lineRule="auto"/>
      </w:pPr>
    </w:p>
    <w:p w14:paraId="72648AEA" w14:textId="77777777" w:rsidR="00532837" w:rsidRDefault="006B0963" w:rsidP="00532837">
      <w:hyperlink r:id="rId35" w:history="1">
        <w:r w:rsidR="00532837" w:rsidRPr="00AC7841">
          <w:rPr>
            <w:rStyle w:val="Hyperlink"/>
          </w:rPr>
          <w:t>Mamatta and Minister for Immigration, Citizenship and Multicultural Affairs</w:t>
        </w:r>
      </w:hyperlink>
      <w:r w:rsidR="00532837">
        <w:t xml:space="preserve"> (Migration) [2023] AATA </w:t>
      </w:r>
      <w:r w:rsidR="00532837" w:rsidRPr="00AC7841">
        <w:t xml:space="preserve">133 </w:t>
      </w:r>
      <w:r w:rsidR="00532837">
        <w:t>(</w:t>
      </w:r>
      <w:r w:rsidR="00532837" w:rsidRPr="006625B7">
        <w:t xml:space="preserve">10 February </w:t>
      </w:r>
      <w:r w:rsidR="00532837" w:rsidRPr="007A4100">
        <w:t>2023</w:t>
      </w:r>
      <w:r w:rsidR="00532837">
        <w:t xml:space="preserve">); </w:t>
      </w:r>
      <w:r w:rsidR="00532837" w:rsidRPr="006625B7">
        <w:t>T Tavoularis</w:t>
      </w:r>
      <w:r w:rsidR="00532837">
        <w:t xml:space="preserve">, </w:t>
      </w:r>
      <w:r w:rsidR="00532837" w:rsidRPr="006625B7">
        <w:t>Senior Member</w:t>
      </w:r>
    </w:p>
    <w:p w14:paraId="16321B89" w14:textId="77777777" w:rsidR="00532837" w:rsidRDefault="00532837" w:rsidP="00532837">
      <w:r w:rsidRPr="006625B7">
        <w:t>MIGRATION – Non-revocation of mandatory cancellation of a Class TU Subclass 500 Student Visa – where Applicant does not pass the character test – whether there is another reason to revoke the mandatory cancellation decision – Applicant voluntarily left Australia- visa in question of a time-limited nature - Utility of Ministerial Direction No 90- consideration of Ministerial Direction No. 90 – decision under review affirmed</w:t>
      </w:r>
    </w:p>
    <w:p w14:paraId="1B57193C" w14:textId="77777777" w:rsidR="00532837" w:rsidRDefault="00532837" w:rsidP="00532837">
      <w:pPr>
        <w:spacing w:before="0" w:after="0" w:line="240" w:lineRule="auto"/>
      </w:pPr>
    </w:p>
    <w:p w14:paraId="776FCAB1" w14:textId="77777777" w:rsidR="00532837" w:rsidRDefault="006B0963" w:rsidP="00532837">
      <w:hyperlink r:id="rId36" w:history="1">
        <w:r w:rsidR="00532837" w:rsidRPr="004F01D8">
          <w:rPr>
            <w:rStyle w:val="Hyperlink"/>
          </w:rPr>
          <w:t>MPTK and Minister for Immigration, Citizenship and Multicultural Affairs</w:t>
        </w:r>
      </w:hyperlink>
      <w:r w:rsidR="00532837" w:rsidRPr="00673BF6">
        <w:t xml:space="preserve"> (Migration)</w:t>
      </w:r>
      <w:r w:rsidR="00532837">
        <w:t xml:space="preserve"> [2023] AATA 189 (17 February 2023); </w:t>
      </w:r>
      <w:r w:rsidR="00532837" w:rsidRPr="00673BF6">
        <w:t>Mr A Maryniak KC, Member</w:t>
      </w:r>
    </w:p>
    <w:p w14:paraId="16BFD579" w14:textId="77777777" w:rsidR="00532837" w:rsidRDefault="00532837" w:rsidP="00532837">
      <w:r w:rsidRPr="00673BF6">
        <w:t>MIGRATION - mandatory cancellation of Five Year Resident Return (Subclass 155) visa - non-revocation of mandatory cancellation decision - substantial criminal record - where Applicant accepts he does not pass the character test - whether there is another reason to revoke mandatory cancellation decision - decision affirmed</w:t>
      </w:r>
    </w:p>
    <w:p w14:paraId="586D4F75" w14:textId="77777777" w:rsidR="00532837" w:rsidRDefault="00532837" w:rsidP="00532837">
      <w:pPr>
        <w:spacing w:before="0" w:after="0" w:line="240" w:lineRule="auto"/>
      </w:pPr>
    </w:p>
    <w:p w14:paraId="748E26CC" w14:textId="77777777" w:rsidR="00532837" w:rsidRDefault="006B0963" w:rsidP="00532837">
      <w:hyperlink r:id="rId37" w:history="1">
        <w:r w:rsidR="00532837" w:rsidRPr="0067474A">
          <w:rPr>
            <w:rStyle w:val="Hyperlink"/>
          </w:rPr>
          <w:t>Nguyen and Minister for Immigration, Citizenship and Multicultural Affairs</w:t>
        </w:r>
      </w:hyperlink>
      <w:r w:rsidR="00532837">
        <w:t xml:space="preserve"> (Migration) [2023] AATA </w:t>
      </w:r>
      <w:r w:rsidR="00532837" w:rsidRPr="00AC7841">
        <w:t>1</w:t>
      </w:r>
      <w:r w:rsidR="00532837">
        <w:t>81</w:t>
      </w:r>
      <w:r w:rsidR="00532837" w:rsidRPr="00AC7841">
        <w:t xml:space="preserve"> </w:t>
      </w:r>
      <w:r w:rsidR="00532837">
        <w:t>(</w:t>
      </w:r>
      <w:r w:rsidR="00532837" w:rsidRPr="006625B7">
        <w:t>1</w:t>
      </w:r>
      <w:r w:rsidR="00532837">
        <w:t>6</w:t>
      </w:r>
      <w:r w:rsidR="00532837" w:rsidRPr="006625B7">
        <w:t xml:space="preserve"> February </w:t>
      </w:r>
      <w:r w:rsidR="00532837" w:rsidRPr="007A4100">
        <w:t>2023</w:t>
      </w:r>
      <w:r w:rsidR="00532837">
        <w:t xml:space="preserve">); </w:t>
      </w:r>
      <w:r w:rsidR="00532837" w:rsidRPr="00C12995">
        <w:t>Dr M Evans-Bonner</w:t>
      </w:r>
      <w:r w:rsidR="00532837">
        <w:t xml:space="preserve">, </w:t>
      </w:r>
      <w:r w:rsidR="00532837" w:rsidRPr="00C12995">
        <w:t>Senior Member</w:t>
      </w:r>
    </w:p>
    <w:p w14:paraId="0C736483" w14:textId="77777777" w:rsidR="00532837" w:rsidRDefault="00532837" w:rsidP="00532837">
      <w:r w:rsidRPr="00C12995">
        <w:t>MIGRATION – mandatory visa cancellation – decision of delegate of Minister not to revoke mandatory cancellation of the Applicant’s Visa – character test – substantial criminal record – numerous shoplifting offences, cultivate cannabis offence  –  Applicant is a 43-year-old woman who arrived in Australia from Vietnam she was 19-years-old as the holder of a student visa – later granted a Spouse (Subclass 801) visa which was mandatorily cancelled – Direction No 90 – primary and other considerations – protection of the Australian community – nature and seriousness of the conduct – risk to the Australian community – no family violence – best interests of minor niece and nephew in Australia – expectations of the Australian community – links to the Australian community – strength, nature and duration of ties to Australia – interests of 18-year-old son and 21-year-old daughter considered as part of the Applicant’s links to the Australian community – Reviewable Decision set aside and substituted</w:t>
      </w:r>
    </w:p>
    <w:p w14:paraId="41E3A791" w14:textId="77777777" w:rsidR="00532837" w:rsidRDefault="00532837" w:rsidP="00532837">
      <w:pPr>
        <w:suppressAutoHyphens w:val="0"/>
        <w:spacing w:before="0" w:after="0" w:line="240" w:lineRule="auto"/>
      </w:pPr>
      <w:r>
        <w:br w:type="page"/>
      </w:r>
    </w:p>
    <w:p w14:paraId="55A0456F" w14:textId="77777777" w:rsidR="00532837" w:rsidRDefault="006B0963" w:rsidP="00532837">
      <w:hyperlink r:id="rId38" w:history="1">
        <w:r w:rsidR="00532837" w:rsidRPr="00843E7B">
          <w:rPr>
            <w:rStyle w:val="Hyperlink"/>
          </w:rPr>
          <w:t>RRFM and Minister for Immigration, Citizenship and Multicultural Affairs</w:t>
        </w:r>
      </w:hyperlink>
      <w:r w:rsidR="00532837" w:rsidRPr="00E25992">
        <w:t xml:space="preserve"> (Migration)</w:t>
      </w:r>
      <w:r w:rsidR="00532837">
        <w:t xml:space="preserve"> [2023] AATA 238 (22 February 2023); </w:t>
      </w:r>
      <w:r w:rsidR="00532837" w:rsidRPr="00E25992">
        <w:t>Dr S Fenwick, Senior Member</w:t>
      </w:r>
    </w:p>
    <w:p w14:paraId="0094926A" w14:textId="77777777" w:rsidR="00532837" w:rsidRDefault="00532837" w:rsidP="00532837">
      <w:r w:rsidRPr="00E25992">
        <w:t>MIGRATION – refusal to grant protection visa – whether convicted by final judgment of particularly serious crime – whether a danger to the Australian community – consideration of phrase ‘convicted by final judgment’ – offending as a child resulting in no conviction recorded can be considered – seriousness and nature of offending – risk of reoffending – decision set aside and remitted</w:t>
      </w:r>
    </w:p>
    <w:p w14:paraId="5EC18CE0" w14:textId="77777777" w:rsidR="00532837" w:rsidRDefault="00532837" w:rsidP="00532837">
      <w:pPr>
        <w:spacing w:before="0" w:after="0" w:line="240" w:lineRule="auto"/>
      </w:pPr>
    </w:p>
    <w:p w14:paraId="42465933" w14:textId="77777777" w:rsidR="00532837" w:rsidRDefault="006B0963" w:rsidP="00532837">
      <w:hyperlink r:id="rId39" w:history="1">
        <w:r w:rsidR="00532837" w:rsidRPr="00CD728E">
          <w:rPr>
            <w:rStyle w:val="Hyperlink"/>
          </w:rPr>
          <w:t>Sabbah and Minister for Immigration, Citizenship and Multicultural Affairs</w:t>
        </w:r>
      </w:hyperlink>
      <w:r w:rsidR="00532837" w:rsidRPr="00E6151D">
        <w:t xml:space="preserve"> (Migration)</w:t>
      </w:r>
      <w:r w:rsidR="00532837">
        <w:t xml:space="preserve"> [2023] AATA 257 (</w:t>
      </w:r>
      <w:r w:rsidR="00532837" w:rsidRPr="00E6151D">
        <w:t>24 February 2023</w:t>
      </w:r>
      <w:r w:rsidR="00532837">
        <w:t xml:space="preserve">); A </w:t>
      </w:r>
      <w:r w:rsidR="00532837" w:rsidRPr="00E6151D">
        <w:t>George</w:t>
      </w:r>
      <w:r w:rsidR="00532837">
        <w:t xml:space="preserve">, </w:t>
      </w:r>
      <w:r w:rsidR="00532837" w:rsidRPr="00E6151D">
        <w:t>Senior Member</w:t>
      </w:r>
    </w:p>
    <w:p w14:paraId="1FD8C715" w14:textId="77777777" w:rsidR="00532837" w:rsidRDefault="00532837" w:rsidP="00532837">
      <w:r w:rsidRPr="00E6151D">
        <w:t>MIGRATION – Non-revocation of mandatory cancellation of a Class BB Subclass 155 Five Year Resident Return visa – where Applicant does not pass the character test – consideration of Ministerial Direction No. 90 – decision under review affirmed</w:t>
      </w:r>
    </w:p>
    <w:p w14:paraId="5A5A2407" w14:textId="77777777" w:rsidR="00532837" w:rsidRDefault="00532837" w:rsidP="00532837">
      <w:pPr>
        <w:spacing w:before="0" w:after="0" w:line="240" w:lineRule="auto"/>
      </w:pPr>
    </w:p>
    <w:p w14:paraId="4F25119C" w14:textId="77777777" w:rsidR="00532837" w:rsidRDefault="006B0963" w:rsidP="00532837">
      <w:hyperlink r:id="rId40" w:history="1">
        <w:r w:rsidR="00532837" w:rsidRPr="00CD728E">
          <w:rPr>
            <w:rStyle w:val="Hyperlink"/>
          </w:rPr>
          <w:t>Siale and Minister for Immigration, Citizenship, and Multicultural Affairs</w:t>
        </w:r>
      </w:hyperlink>
      <w:r w:rsidR="00532837" w:rsidRPr="009145FD">
        <w:t xml:space="preserve"> (Migration)</w:t>
      </w:r>
      <w:r w:rsidR="00532837">
        <w:t xml:space="preserve"> [2022] AATA 5035 (29 July 2022); </w:t>
      </w:r>
      <w:r w:rsidR="00532837" w:rsidRPr="009145FD">
        <w:t>A G Melick AO SC, Deputy President</w:t>
      </w:r>
    </w:p>
    <w:p w14:paraId="5C216B2E" w14:textId="77777777" w:rsidR="00532837" w:rsidRDefault="00532837" w:rsidP="00532837">
      <w:r w:rsidRPr="009145FD">
        <w:t>MIGRATION – Non-revocation of mandatory cancellation of a Subclass 444 Special Category (Temporary) visa - where Applicant does not pass the character test – whether there is another reason to revoke the mandatory cancellation decision – consideration of Ministerial Direction No. 90 – decision under review set aside and substituted</w:t>
      </w:r>
    </w:p>
    <w:p w14:paraId="0919B7EE" w14:textId="77777777" w:rsidR="00532837" w:rsidRDefault="00532837" w:rsidP="00532837">
      <w:pPr>
        <w:spacing w:before="0" w:after="0" w:line="240" w:lineRule="auto"/>
      </w:pPr>
    </w:p>
    <w:p w14:paraId="3AB1CE5F" w14:textId="77777777" w:rsidR="00532837" w:rsidRDefault="006B0963" w:rsidP="00532837">
      <w:hyperlink r:id="rId41" w:history="1">
        <w:r w:rsidR="00532837" w:rsidRPr="004F01D8">
          <w:rPr>
            <w:rStyle w:val="Hyperlink"/>
          </w:rPr>
          <w:t>TBQH and Minister for Immigration, Citizenship, and Multicultural Affairs</w:t>
        </w:r>
      </w:hyperlink>
      <w:r w:rsidR="00532837" w:rsidRPr="00515895">
        <w:t xml:space="preserve"> (Migration)</w:t>
      </w:r>
      <w:r w:rsidR="00532837">
        <w:t xml:space="preserve"> [2022] AATA 4975 (23 August 2022); </w:t>
      </w:r>
      <w:r w:rsidR="00532837" w:rsidRPr="00515895">
        <w:t>A Younes</w:t>
      </w:r>
      <w:r w:rsidR="00532837">
        <w:t xml:space="preserve">, </w:t>
      </w:r>
      <w:r w:rsidR="00532837" w:rsidRPr="00515895">
        <w:t>Deputy President</w:t>
      </w:r>
    </w:p>
    <w:p w14:paraId="5246F318" w14:textId="77777777" w:rsidR="00532837" w:rsidRPr="00C12995" w:rsidRDefault="00532837" w:rsidP="00532837">
      <w:r w:rsidRPr="00515895">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family violence committed by the non-citizen – best interests of minor child – expectations of the Australian community – strength, nature and duration of ties to Australia – impediments to removal – decision set aside and substituted</w:t>
      </w:r>
    </w:p>
    <w:p w14:paraId="06E8BEBB" w14:textId="77777777" w:rsidR="00532837" w:rsidRDefault="00532837" w:rsidP="00532837">
      <w:pPr>
        <w:spacing w:before="0" w:after="0" w:line="240" w:lineRule="auto"/>
      </w:pPr>
    </w:p>
    <w:p w14:paraId="29E9CBB3" w14:textId="77777777" w:rsidR="00532837" w:rsidRDefault="006B0963" w:rsidP="00532837">
      <w:hyperlink r:id="rId42" w:history="1">
        <w:r w:rsidR="00532837" w:rsidRPr="0067474A">
          <w:rPr>
            <w:rStyle w:val="Hyperlink"/>
          </w:rPr>
          <w:t>Wikaira and Minister for Immigration, Citizenship and Multicultural Affairs</w:t>
        </w:r>
      </w:hyperlink>
      <w:r w:rsidR="00532837">
        <w:t xml:space="preserve"> (Migration) [2023] AATA 175 (</w:t>
      </w:r>
      <w:r w:rsidR="00532837" w:rsidRPr="006625B7">
        <w:t>1</w:t>
      </w:r>
      <w:r w:rsidR="00532837">
        <w:t>6</w:t>
      </w:r>
      <w:r w:rsidR="00532837" w:rsidRPr="006625B7">
        <w:t xml:space="preserve"> February </w:t>
      </w:r>
      <w:r w:rsidR="00532837" w:rsidRPr="007A4100">
        <w:t>2023</w:t>
      </w:r>
      <w:r w:rsidR="00532837">
        <w:t xml:space="preserve">); </w:t>
      </w:r>
      <w:r w:rsidR="00532837" w:rsidRPr="00BC17B7">
        <w:t>The Hon. D Cowdroy AO KC, Deputy President</w:t>
      </w:r>
    </w:p>
    <w:p w14:paraId="09385B9C" w14:textId="77777777" w:rsidR="00532837" w:rsidRDefault="00532837" w:rsidP="00532837">
      <w:r w:rsidRPr="00BC17B7">
        <w:t>MIGRATION – mandatory visa cancellation – failure to pass the character test – whether there is another reason why the visa cancellation should be revoked – Ministerial Direction No. 90 – nature and seriousness of offending conduct – risk of reoffending – protection of the Australian community – offending whilst on liberty by conditional release order – remote prospects of rehabilitation – best interests of minor children – expectations of the Australian community – impediments to removal – links to the Australian community – strength, nature and duration of ties to Australia – decision under review affirmed</w:t>
      </w:r>
    </w:p>
    <w:p w14:paraId="521F3162" w14:textId="77777777" w:rsidR="00532837" w:rsidRDefault="00532837" w:rsidP="00532837">
      <w:pPr>
        <w:suppressAutoHyphens w:val="0"/>
        <w:spacing w:before="0" w:after="0" w:line="240" w:lineRule="auto"/>
      </w:pPr>
      <w:r>
        <w:br w:type="page"/>
      </w:r>
    </w:p>
    <w:p w14:paraId="11B661E8" w14:textId="77777777" w:rsidR="00532837" w:rsidRDefault="006B0963" w:rsidP="00532837">
      <w:hyperlink r:id="rId43" w:history="1">
        <w:r w:rsidR="00532837" w:rsidRPr="009943DD">
          <w:rPr>
            <w:rStyle w:val="Hyperlink"/>
          </w:rPr>
          <w:t>Bhatta</w:t>
        </w:r>
      </w:hyperlink>
      <w:r w:rsidR="00532837" w:rsidRPr="009943DD">
        <w:t xml:space="preserve"> (Migration) [2022] AATA 4457 (8 November 2022)</w:t>
      </w:r>
      <w:r w:rsidR="00532837">
        <w:t xml:space="preserve">; </w:t>
      </w:r>
      <w:r w:rsidR="00532837" w:rsidRPr="009943DD">
        <w:t>N</w:t>
      </w:r>
      <w:r w:rsidR="00532837">
        <w:t xml:space="preserve"> </w:t>
      </w:r>
      <w:r w:rsidR="00532837" w:rsidRPr="009943DD">
        <w:t>Schmitz</w:t>
      </w:r>
      <w:r w:rsidR="00532837">
        <w:t>, Member</w:t>
      </w:r>
    </w:p>
    <w:p w14:paraId="1CD6CAF0" w14:textId="77777777" w:rsidR="00532837" w:rsidRDefault="00532837" w:rsidP="00532837">
      <w:r w:rsidRPr="009943DD">
        <w:t>MIGRATION – Medical Treatment (Visitor) (Class UB) visa – Subclass 602 (Medical Treatment) – genuine temporary stay for medical treatment – confirmation of study enrolment – lengthy stay in Australia – period of unlawful residence – applicant employed in Australia – three months study limit – maintaining ongoing residence in Australia – decision under review affirmed</w:t>
      </w:r>
    </w:p>
    <w:p w14:paraId="773421DD" w14:textId="77777777" w:rsidR="00532837" w:rsidRDefault="00532837" w:rsidP="00532837">
      <w:pPr>
        <w:spacing w:before="0" w:after="0" w:line="240" w:lineRule="auto"/>
      </w:pPr>
    </w:p>
    <w:p w14:paraId="260422D5" w14:textId="77777777" w:rsidR="00532837" w:rsidRDefault="006B0963" w:rsidP="00532837">
      <w:hyperlink r:id="rId44" w:history="1">
        <w:r w:rsidR="00532837" w:rsidRPr="009943DD">
          <w:rPr>
            <w:rStyle w:val="Hyperlink"/>
          </w:rPr>
          <w:t>Dongjun</w:t>
        </w:r>
      </w:hyperlink>
      <w:r w:rsidR="00532837" w:rsidRPr="00851881">
        <w:t xml:space="preserve"> (Migration) [2022] AATA 4534 (3 November 2022)</w:t>
      </w:r>
      <w:r w:rsidR="00532837">
        <w:t xml:space="preserve">; </w:t>
      </w:r>
      <w:r w:rsidR="00532837" w:rsidRPr="00851881">
        <w:t>N Dougall</w:t>
      </w:r>
      <w:r w:rsidR="00532837">
        <w:t xml:space="preserve">, Member </w:t>
      </w:r>
    </w:p>
    <w:p w14:paraId="07B90F7D" w14:textId="77777777" w:rsidR="00532837" w:rsidRDefault="00532837" w:rsidP="00532837">
      <w:r w:rsidRPr="009943DD">
        <w:t>MIGRATION – Employer Nomination (Permanent) (Class EN) visa – Subclass 186 (Employer Nomination Scheme) – Temporary Residence Transition stream – Café or Restaurant Manager – English language proficiency – competent English – IMMI 18/045 – specified class of exempt applicants – 5 years full-time study in English – ‘higher education’ – ‘institution’ – ‘provider’ – decision under review remitted</w:t>
      </w:r>
    </w:p>
    <w:p w14:paraId="6193D42C" w14:textId="77777777" w:rsidR="00532837" w:rsidRDefault="00532837" w:rsidP="00532837">
      <w:pPr>
        <w:spacing w:before="0" w:after="0" w:line="240" w:lineRule="auto"/>
      </w:pPr>
    </w:p>
    <w:p w14:paraId="7F3F8ACD" w14:textId="77777777" w:rsidR="00532837" w:rsidRDefault="006B0963" w:rsidP="00532837">
      <w:hyperlink r:id="rId45" w:history="1">
        <w:r w:rsidR="00532837" w:rsidRPr="004402DA">
          <w:rPr>
            <w:rStyle w:val="Hyperlink"/>
          </w:rPr>
          <w:t>Hassen</w:t>
        </w:r>
      </w:hyperlink>
      <w:r w:rsidR="00532837" w:rsidRPr="009943DD">
        <w:t xml:space="preserve"> (Migration) [2022] AATA 4620 (9 November 2022)</w:t>
      </w:r>
      <w:r w:rsidR="00532837">
        <w:t xml:space="preserve">; </w:t>
      </w:r>
      <w:r w:rsidR="00532837" w:rsidRPr="00937135">
        <w:t>K Raif</w:t>
      </w:r>
      <w:r w:rsidR="00532837">
        <w:t xml:space="preserve">, </w:t>
      </w:r>
      <w:r w:rsidR="00532837" w:rsidRPr="00937135">
        <w:t>Senior Member</w:t>
      </w:r>
    </w:p>
    <w:p w14:paraId="43BCCD1D" w14:textId="77777777" w:rsidR="00532837" w:rsidRDefault="00532837" w:rsidP="00532837">
      <w:r w:rsidRPr="00937135">
        <w:t>MIGRATION – Child (Migrant) (Class AH) visa – Subclass 117 (Orphan relative) – Federal Circuit and Family Court – ‘orphan relative’ of an Australian relative – niece and nephew – DNA testing – parental responsibility – no parental care – limited documentary and contemporaneous evidence – cultural and security issues in Ethiopia – hospital record – statements from attendees of funeral – appointment of ‘tutor and administrator’ by local court in Ethiopia – decision under review remitted</w:t>
      </w:r>
    </w:p>
    <w:p w14:paraId="3D15A814" w14:textId="77777777" w:rsidR="00532837" w:rsidRDefault="00532837" w:rsidP="00532837">
      <w:pPr>
        <w:spacing w:before="0" w:after="0" w:line="240" w:lineRule="auto"/>
      </w:pPr>
    </w:p>
    <w:p w14:paraId="02DDD93E" w14:textId="77777777" w:rsidR="00532837" w:rsidRDefault="006B0963" w:rsidP="00532837">
      <w:pPr>
        <w:rPr>
          <w:rFonts w:ascii="Helvetica" w:hAnsi="Helvetica" w:cs="Helvetica"/>
          <w:color w:val="333333"/>
          <w:shd w:val="clear" w:color="auto" w:fill="FFFFFF"/>
        </w:rPr>
      </w:pPr>
      <w:hyperlink r:id="rId46" w:history="1">
        <w:r w:rsidR="00532837" w:rsidRPr="006A53C8">
          <w:rPr>
            <w:rStyle w:val="Hyperlink"/>
          </w:rPr>
          <w:t>Kaur</w:t>
        </w:r>
      </w:hyperlink>
      <w:r w:rsidR="00532837" w:rsidRPr="00D01B39">
        <w:t xml:space="preserve"> (Migration) [2022] AATA 4458 (10 November 2022)</w:t>
      </w:r>
      <w:r w:rsidR="00532837">
        <w:t xml:space="preserve">; </w:t>
      </w:r>
      <w:r w:rsidR="00532837">
        <w:rPr>
          <w:rFonts w:ascii="Helvetica" w:hAnsi="Helvetica" w:cs="Helvetica"/>
          <w:color w:val="333333"/>
          <w:shd w:val="clear" w:color="auto" w:fill="FFFFFF"/>
        </w:rPr>
        <w:t>M Hyland, Member</w:t>
      </w:r>
    </w:p>
    <w:p w14:paraId="13E3C810" w14:textId="77777777" w:rsidR="00532837" w:rsidRDefault="00532837" w:rsidP="00532837">
      <w:r w:rsidRPr="00D01B39">
        <w:t>MIGRATION – Visitor (Class FA) visa – Subclass 600 (Visitor) – evidence of criminal history – statement from a relevant authority, however described – Punjab Police Clearance Certificate – pandemic closure of police clearance processing agency – Procedural Instructions – penal checking by a local Punjabi Senior Superintendent – decision under review remitted</w:t>
      </w:r>
    </w:p>
    <w:p w14:paraId="247ECB8F" w14:textId="77777777" w:rsidR="00532837" w:rsidRDefault="00532837" w:rsidP="00532837">
      <w:pPr>
        <w:spacing w:before="0" w:after="0" w:line="240" w:lineRule="auto"/>
      </w:pPr>
    </w:p>
    <w:p w14:paraId="2F53EAD7" w14:textId="77777777" w:rsidR="00532837" w:rsidRDefault="006B0963" w:rsidP="00532837">
      <w:hyperlink r:id="rId47" w:history="1">
        <w:r w:rsidR="00532837" w:rsidRPr="00190684">
          <w:rPr>
            <w:rStyle w:val="Hyperlink"/>
          </w:rPr>
          <w:t>Zhang</w:t>
        </w:r>
      </w:hyperlink>
      <w:r w:rsidR="00532837" w:rsidRPr="006A53C8">
        <w:t xml:space="preserve"> (Migration) [2022] AATA 4585 (16 November 2022)</w:t>
      </w:r>
      <w:r w:rsidR="00532837">
        <w:t xml:space="preserve">; </w:t>
      </w:r>
      <w:r w:rsidR="00532837">
        <w:rPr>
          <w:rFonts w:ascii="Helvetica" w:hAnsi="Helvetica" w:cs="Helvetica"/>
          <w:color w:val="333333"/>
          <w:shd w:val="clear" w:color="auto" w:fill="FFFFFF"/>
        </w:rPr>
        <w:t>N Burns, Member</w:t>
      </w:r>
    </w:p>
    <w:p w14:paraId="4165154B" w14:textId="77777777" w:rsidR="00532837" w:rsidRPr="00851881" w:rsidRDefault="00532837" w:rsidP="00532837">
      <w:r w:rsidRPr="006A53C8">
        <w:t>MIGRATION – Visitor (Class FA) visa – Subclass 600 (Visitor) – incorrect information in the visa application – applicant’s migration history – period of unlawful residence – applicant accompanying his grandchild to his parents in Australia – compassionate and compelling circumstances – grandchild’s lengthy pandemic separation from parents – decision under review affirmed</w:t>
      </w:r>
    </w:p>
    <w:p w14:paraId="5DEEBA42" w14:textId="77777777" w:rsidR="00532837" w:rsidRDefault="00532837" w:rsidP="00532837">
      <w:pPr>
        <w:spacing w:before="0" w:after="0" w:line="240" w:lineRule="auto"/>
      </w:pPr>
    </w:p>
    <w:p w14:paraId="2A6C51EA" w14:textId="77777777" w:rsidR="00532837" w:rsidRDefault="00532837" w:rsidP="00532837">
      <w:pPr>
        <w:suppressAutoHyphens w:val="0"/>
        <w:spacing w:before="0" w:after="0" w:line="240" w:lineRule="auto"/>
        <w:rPr>
          <w:rFonts w:cs="Arial"/>
          <w:b/>
          <w:color w:val="102652"/>
          <w:sz w:val="24"/>
          <w:szCs w:val="20"/>
          <w:lang w:eastAsia="en-AU"/>
        </w:rPr>
      </w:pPr>
      <w:r>
        <w:br w:type="page"/>
      </w:r>
    </w:p>
    <w:p w14:paraId="188F52FB" w14:textId="77777777" w:rsidR="00532837" w:rsidRDefault="00532837" w:rsidP="00532837">
      <w:pPr>
        <w:pStyle w:val="Heading3"/>
      </w:pPr>
      <w:bookmarkStart w:id="27" w:name="_Toc128404053"/>
      <w:bookmarkStart w:id="28" w:name="_Toc128404439"/>
      <w:r>
        <w:lastRenderedPageBreak/>
        <w:t>National Disability Insurance Scheme</w:t>
      </w:r>
      <w:bookmarkEnd w:id="27"/>
      <w:bookmarkEnd w:id="28"/>
    </w:p>
    <w:p w14:paraId="4D6F19E9" w14:textId="77777777" w:rsidR="00532837" w:rsidRDefault="006B0963" w:rsidP="00532837">
      <w:hyperlink r:id="rId48" w:history="1">
        <w:r w:rsidR="00532837" w:rsidRPr="00CD728E">
          <w:rPr>
            <w:rStyle w:val="Hyperlink"/>
          </w:rPr>
          <w:t>RKVM and National Disability Insurance Agency</w:t>
        </w:r>
      </w:hyperlink>
      <w:r w:rsidR="00532837">
        <w:t xml:space="preserve"> [2023] AATA 259 (24 February 2023); </w:t>
      </w:r>
      <w:r w:rsidR="00532837" w:rsidRPr="00A62260">
        <w:t>K Parker</w:t>
      </w:r>
      <w:r w:rsidR="00532837">
        <w:t>, S</w:t>
      </w:r>
      <w:r w:rsidR="00532837" w:rsidRPr="00A62260">
        <w:t>enior Member</w:t>
      </w:r>
    </w:p>
    <w:p w14:paraId="3A41D85C" w14:textId="77777777" w:rsidR="00532837" w:rsidRDefault="00532837" w:rsidP="00532837">
      <w:r w:rsidRPr="000C5815">
        <w:t>NATIONAL DISABILITY INSURANCE SCHEME – review of internal review decision by the National Disability Insurance Agency (NDIA) regarding decision to approve a statement of participant supports (SOPS) for the Applicant – Applicant is a child participant in the National Disability Insurance Scheme (NDIS) –  Applicant’s mother seeks funding for several supports and a notional plan duration of three years – whether requested supports are “reasonable and necessary supports” under s 34(1) of the National Disability Insurance Scheme Act 2013 (Cth) – consideration of the type and level of supports which are “reasonable and necessary supports” – the NDIA considers that virtually all of the requested supports meet the “reasonable and necessary supports” criteria and agreed to the Applicant’s proposed notional plan duration of three years - decision under review set aside and remitted with directions to facilitate the making of a new SOPS for the Applicant to include virtually all of the requested supports with a notional plan duration of three years</w:t>
      </w:r>
    </w:p>
    <w:p w14:paraId="0B161DAA" w14:textId="77777777" w:rsidR="00532837" w:rsidRDefault="00532837" w:rsidP="00532837">
      <w:pPr>
        <w:spacing w:before="0" w:after="0" w:line="240" w:lineRule="auto"/>
      </w:pPr>
    </w:p>
    <w:p w14:paraId="6A7CA6DF" w14:textId="77777777" w:rsidR="00532837" w:rsidRDefault="006B0963" w:rsidP="00532837">
      <w:hyperlink r:id="rId49" w:history="1">
        <w:r w:rsidR="00532837" w:rsidRPr="00CD728E">
          <w:rPr>
            <w:rStyle w:val="Hyperlink"/>
          </w:rPr>
          <w:t>Shada and National Disability Insurance Agency</w:t>
        </w:r>
      </w:hyperlink>
      <w:r w:rsidR="00532837">
        <w:t xml:space="preserve"> [2023] AATA 258 (23 February 2023); </w:t>
      </w:r>
      <w:r w:rsidR="00532837" w:rsidRPr="00A62260">
        <w:t>K Parker</w:t>
      </w:r>
      <w:r w:rsidR="00532837">
        <w:t>, S</w:t>
      </w:r>
      <w:r w:rsidR="00532837" w:rsidRPr="00A62260">
        <w:t>enior Member</w:t>
      </w:r>
    </w:p>
    <w:p w14:paraId="4B1AA7FB" w14:textId="77777777" w:rsidR="00532837" w:rsidRDefault="00532837" w:rsidP="00532837">
      <w:r w:rsidRPr="00A62260">
        <w:t>NATIONAL DISABILITY INSURANCE SCHEME – review of decision not to grant Applicant’s request for a reassessment to be undertaken under s 48 of the National Disability Insurance Scheme Act 2013 (Cth) – Respondent consents to the reassessment being undertaken – Tribunal sets aside decision under review and in substitution decides that the Respondent is to undertake a reassessment of the Applicant’s NDIS plan</w:t>
      </w:r>
    </w:p>
    <w:p w14:paraId="58AB2265" w14:textId="77777777" w:rsidR="00532837" w:rsidRDefault="00532837" w:rsidP="00532837">
      <w:pPr>
        <w:spacing w:before="0" w:after="0" w:line="240" w:lineRule="auto"/>
      </w:pPr>
    </w:p>
    <w:p w14:paraId="38537135" w14:textId="77777777" w:rsidR="00532837" w:rsidRDefault="006B0963" w:rsidP="00532837">
      <w:hyperlink r:id="rId50" w:history="1">
        <w:r w:rsidR="00532837" w:rsidRPr="00CD728E">
          <w:rPr>
            <w:rStyle w:val="Hyperlink"/>
          </w:rPr>
          <w:t>TBDY and National Disability Insurance Agency</w:t>
        </w:r>
      </w:hyperlink>
      <w:r w:rsidR="00532837">
        <w:t xml:space="preserve"> [2023] AATA 261 (24 February 2023); </w:t>
      </w:r>
      <w:r w:rsidR="00532837" w:rsidRPr="00A62260">
        <w:t>K Parker</w:t>
      </w:r>
      <w:r w:rsidR="00532837">
        <w:t>, S</w:t>
      </w:r>
      <w:r w:rsidR="00532837" w:rsidRPr="00A62260">
        <w:t>enior Member</w:t>
      </w:r>
    </w:p>
    <w:p w14:paraId="742AC309" w14:textId="77777777" w:rsidR="00532837" w:rsidRDefault="00532837" w:rsidP="00532837">
      <w:r w:rsidRPr="00894DED">
        <w:t>NATIONAL DISABILITY INSURANCE SCHEME – review of internal review decision by the National Disability Insurance Agency (NDIA) regarding decision to approve a statement of participant supports (SOPS) for the Applicant – Applicant is a child participant in the National Disability Insurance Scheme (NDIS) –  Applicant’s mother seeks funding for several supports and a notional plan duration of three years – whether requested supports are “reasonable and necessary supports” under s 34(1) of the National Disability Insurance Scheme Act 2013 (Cth) – consideration of the type and level of supports which are “reasonable and necessary supports” – the NDIA considers that virtually all of the requested supports meet the “reasonable and necessary supports” criteria and agreed to the Applicant’s proposed notional plan duration of three years - decision under review set aside and remitted with directions to facilitate the making of a new SOPS for the Applicant to include virtually all of the requested supports with a notional plan duration of three years</w:t>
      </w:r>
    </w:p>
    <w:p w14:paraId="278926BC" w14:textId="77777777" w:rsidR="00532837" w:rsidRDefault="00532837" w:rsidP="00532837"/>
    <w:p w14:paraId="539FB484" w14:textId="77777777" w:rsidR="00532837" w:rsidRDefault="00532837" w:rsidP="00532837">
      <w:pPr>
        <w:suppressAutoHyphens w:val="0"/>
        <w:spacing w:before="0" w:after="0" w:line="240" w:lineRule="auto"/>
        <w:rPr>
          <w:rFonts w:cs="Arial"/>
          <w:b/>
          <w:color w:val="102652"/>
          <w:sz w:val="24"/>
          <w:szCs w:val="20"/>
          <w:lang w:eastAsia="en-AU"/>
        </w:rPr>
      </w:pPr>
      <w:r>
        <w:br w:type="page"/>
      </w:r>
    </w:p>
    <w:p w14:paraId="30DD0AF7" w14:textId="77777777" w:rsidR="00532837" w:rsidRDefault="00532837" w:rsidP="00532837">
      <w:pPr>
        <w:pStyle w:val="Heading3"/>
      </w:pPr>
      <w:bookmarkStart w:id="29" w:name="_Toc128404054"/>
      <w:bookmarkStart w:id="30" w:name="_Toc128404440"/>
      <w:r>
        <w:lastRenderedPageBreak/>
        <w:t>Practice and Procedure</w:t>
      </w:r>
      <w:bookmarkEnd w:id="29"/>
      <w:bookmarkEnd w:id="30"/>
    </w:p>
    <w:p w14:paraId="2AFA657F" w14:textId="77777777" w:rsidR="00532837" w:rsidRDefault="006B0963" w:rsidP="00532837">
      <w:hyperlink r:id="rId51" w:history="1">
        <w:r w:rsidR="00532837" w:rsidRPr="004F01D8">
          <w:rPr>
            <w:rStyle w:val="Hyperlink"/>
          </w:rPr>
          <w:t>Callander and Repatriation Commission</w:t>
        </w:r>
      </w:hyperlink>
      <w:r w:rsidR="00532837" w:rsidRPr="000C75FE">
        <w:t xml:space="preserve"> (Veterans' entitlements)</w:t>
      </w:r>
      <w:r w:rsidR="00532837">
        <w:t xml:space="preserve"> [2023] AATA 188 (15 February 2023); D </w:t>
      </w:r>
      <w:r w:rsidR="00532837" w:rsidRPr="000C75FE">
        <w:t>O'Donovan</w:t>
      </w:r>
      <w:r w:rsidR="00532837">
        <w:t xml:space="preserve">, </w:t>
      </w:r>
      <w:r w:rsidR="00532837" w:rsidRPr="000C75FE">
        <w:t>Senior Member</w:t>
      </w:r>
    </w:p>
    <w:p w14:paraId="631482B7" w14:textId="77777777" w:rsidR="00532837" w:rsidRDefault="00532837" w:rsidP="00532837">
      <w:r w:rsidRPr="000C75FE">
        <w:t>PRACTICE AND PROCEDURE – Veterans’ and Military Compensation – constraints upon the Tribunal’s ability to receive evidence – interlocutory application to limit the evidence before the Tribunal – Tribunal can have regard to evidence obtained after commencement of Tribunal proceedings</w:t>
      </w:r>
      <w:r>
        <w:t xml:space="preserve"> – interlocutory application dismissed</w:t>
      </w:r>
    </w:p>
    <w:p w14:paraId="24E78E8F" w14:textId="77777777" w:rsidR="00532837" w:rsidRDefault="00532837" w:rsidP="00532837">
      <w:pPr>
        <w:spacing w:before="0" w:after="0" w:line="240" w:lineRule="auto"/>
      </w:pPr>
    </w:p>
    <w:p w14:paraId="6254C2E3" w14:textId="77777777" w:rsidR="00532837" w:rsidRDefault="006B0963" w:rsidP="00532837">
      <w:hyperlink r:id="rId52" w:history="1">
        <w:r w:rsidR="00532837" w:rsidRPr="002942EA">
          <w:rPr>
            <w:rStyle w:val="Hyperlink"/>
          </w:rPr>
          <w:t>Challis and Secretary, Department of Social Services</w:t>
        </w:r>
      </w:hyperlink>
      <w:r w:rsidR="00532837">
        <w:t xml:space="preserve"> (Social services second review) [2023] AATA </w:t>
      </w:r>
      <w:r w:rsidR="00532837" w:rsidRPr="002942EA">
        <w:t xml:space="preserve">150 </w:t>
      </w:r>
      <w:r w:rsidR="00532837">
        <w:t>(7</w:t>
      </w:r>
      <w:r w:rsidR="00532837" w:rsidRPr="00C73D3B">
        <w:t xml:space="preserve"> February 2023</w:t>
      </w:r>
      <w:r w:rsidR="00532837">
        <w:t xml:space="preserve">); </w:t>
      </w:r>
      <w:r w:rsidR="00532837" w:rsidRPr="00F013F7">
        <w:t>L Benjamin</w:t>
      </w:r>
      <w:r w:rsidR="00532837">
        <w:t xml:space="preserve">, </w:t>
      </w:r>
      <w:r w:rsidR="00532837" w:rsidRPr="00F013F7">
        <w:t>Member</w:t>
      </w:r>
    </w:p>
    <w:p w14:paraId="68C56E7B" w14:textId="77777777" w:rsidR="00532837" w:rsidRDefault="00532837" w:rsidP="00532837">
      <w:r>
        <w:t xml:space="preserve">PRACTICE AND PROCEDURE – jurisdiction - Abstudy debt – Tribunal has no jurisdiction to hear the application </w:t>
      </w:r>
    </w:p>
    <w:p w14:paraId="792C53B9" w14:textId="77777777" w:rsidR="00532837" w:rsidRDefault="00532837" w:rsidP="00532837">
      <w:r>
        <w:t>PRACTICE AND PROCEDURE – jurisdiction – Parenting Payment debt – Tribunal has no jurisdiction to hear the application</w:t>
      </w:r>
    </w:p>
    <w:p w14:paraId="3494E7C1" w14:textId="77777777" w:rsidR="00532837" w:rsidRDefault="00532837" w:rsidP="00532837">
      <w:pPr>
        <w:spacing w:before="0" w:after="0" w:line="240" w:lineRule="auto"/>
      </w:pPr>
    </w:p>
    <w:p w14:paraId="4F8BA137" w14:textId="77777777" w:rsidR="00532837" w:rsidRDefault="006B0963" w:rsidP="00532837">
      <w:hyperlink r:id="rId53" w:history="1">
        <w:r w:rsidR="00532837" w:rsidRPr="0067474A">
          <w:rPr>
            <w:rStyle w:val="Hyperlink"/>
          </w:rPr>
          <w:t>Haex and National Disability Insurance Agency</w:t>
        </w:r>
      </w:hyperlink>
      <w:r w:rsidR="00532837">
        <w:t xml:space="preserve"> [2023] AATA 174 (</w:t>
      </w:r>
      <w:r w:rsidR="00532837" w:rsidRPr="003B7B86">
        <w:t>15 February 2023</w:t>
      </w:r>
      <w:r w:rsidR="00532837">
        <w:t xml:space="preserve">); </w:t>
      </w:r>
      <w:r w:rsidR="00532837" w:rsidRPr="003B7B86">
        <w:t>I Thompson</w:t>
      </w:r>
      <w:r w:rsidR="00532837">
        <w:t xml:space="preserve">, </w:t>
      </w:r>
      <w:r w:rsidR="00532837" w:rsidRPr="003B7B86">
        <w:t>Member</w:t>
      </w:r>
    </w:p>
    <w:p w14:paraId="3AB4AD79" w14:textId="77777777" w:rsidR="00532837" w:rsidRDefault="00532837" w:rsidP="00532837">
      <w:r w:rsidRPr="003B7B86">
        <w:t>PRACTICE AND PROCEDURE – National Disability Insurance Scheme – objection to compliance with summons – documents including psychological test material – whether documents contain information of apparent relevance to the issues before the Tribunal – summons to be satisfied</w:t>
      </w:r>
    </w:p>
    <w:p w14:paraId="406FC36A" w14:textId="77777777" w:rsidR="00532837" w:rsidRDefault="00532837" w:rsidP="00532837">
      <w:pPr>
        <w:spacing w:before="0" w:after="0" w:line="240" w:lineRule="auto"/>
      </w:pPr>
    </w:p>
    <w:p w14:paraId="1AA885CA" w14:textId="77777777" w:rsidR="00532837" w:rsidRDefault="006B0963" w:rsidP="00532837">
      <w:hyperlink r:id="rId54" w:history="1">
        <w:r w:rsidR="00532837" w:rsidRPr="0099201B">
          <w:rPr>
            <w:rStyle w:val="Hyperlink"/>
          </w:rPr>
          <w:t>Hoefl and Secretary, Department of Social Services</w:t>
        </w:r>
      </w:hyperlink>
      <w:r w:rsidR="00532837">
        <w:t xml:space="preserve"> (Social services second review) [2023] AATA </w:t>
      </w:r>
      <w:r w:rsidR="00532837" w:rsidRPr="0099201B">
        <w:t xml:space="preserve">151 </w:t>
      </w:r>
      <w:r w:rsidR="00532837">
        <w:t>(</w:t>
      </w:r>
      <w:r w:rsidR="00532837" w:rsidRPr="00C73D3B">
        <w:t>1 February 2023</w:t>
      </w:r>
      <w:r w:rsidR="00532837">
        <w:t xml:space="preserve">); </w:t>
      </w:r>
      <w:r w:rsidR="00532837" w:rsidRPr="00F7494B">
        <w:t>L</w:t>
      </w:r>
      <w:r w:rsidR="00532837">
        <w:t xml:space="preserve"> </w:t>
      </w:r>
      <w:r w:rsidR="00532837" w:rsidRPr="00F7494B">
        <w:t>Benjamin</w:t>
      </w:r>
      <w:r w:rsidR="00532837">
        <w:t xml:space="preserve">, </w:t>
      </w:r>
      <w:r w:rsidR="00532837" w:rsidRPr="00F7494B">
        <w:t>Member</w:t>
      </w:r>
    </w:p>
    <w:p w14:paraId="4E214669" w14:textId="77777777" w:rsidR="00532837" w:rsidRDefault="00532837" w:rsidP="00532837">
      <w:r w:rsidRPr="00F7494B">
        <w:t xml:space="preserve">SOCIAL SECURITY </w:t>
      </w:r>
      <w:r>
        <w:t>–</w:t>
      </w:r>
      <w:r w:rsidRPr="00F7494B">
        <w:t xml:space="preserve"> age pension </w:t>
      </w:r>
      <w:r>
        <w:t>–</w:t>
      </w:r>
      <w:r w:rsidRPr="00F7494B">
        <w:t xml:space="preserve"> relevant legislation and cases considered </w:t>
      </w:r>
      <w:r>
        <w:t>–</w:t>
      </w:r>
      <w:r w:rsidRPr="00F7494B">
        <w:t xml:space="preserve"> abuse of process </w:t>
      </w:r>
      <w:r>
        <w:t>–</w:t>
      </w:r>
      <w:r w:rsidRPr="00F7494B">
        <w:t xml:space="preserve"> reasonable prospect of success </w:t>
      </w:r>
      <w:r>
        <w:t>–</w:t>
      </w:r>
      <w:r w:rsidRPr="00F7494B">
        <w:t xml:space="preserve"> application dismissed</w:t>
      </w:r>
    </w:p>
    <w:p w14:paraId="6D97148A" w14:textId="77777777" w:rsidR="00532837" w:rsidRPr="00B41B70" w:rsidRDefault="00532837" w:rsidP="00532837">
      <w:pPr>
        <w:spacing w:before="0" w:after="0" w:line="240" w:lineRule="auto"/>
      </w:pPr>
    </w:p>
    <w:p w14:paraId="57FBEFA3" w14:textId="77777777" w:rsidR="00532837" w:rsidRDefault="006B0963" w:rsidP="00532837">
      <w:hyperlink r:id="rId55" w:history="1">
        <w:r w:rsidR="00532837" w:rsidRPr="002942EA">
          <w:rPr>
            <w:rStyle w:val="Hyperlink"/>
          </w:rPr>
          <w:t>Lifeful Coordination &amp; Management Pty Ltd and National Disability Insurance Scheme</w:t>
        </w:r>
      </w:hyperlink>
      <w:r w:rsidR="00532837">
        <w:t xml:space="preserve"> [2023] AATA </w:t>
      </w:r>
      <w:r w:rsidR="00532837" w:rsidRPr="002942EA">
        <w:t xml:space="preserve">155 </w:t>
      </w:r>
      <w:r w:rsidR="00532837">
        <w:t>(15</w:t>
      </w:r>
      <w:r w:rsidR="00532837" w:rsidRPr="00A52D1E">
        <w:t xml:space="preserve"> February 2023</w:t>
      </w:r>
      <w:r w:rsidR="00532837">
        <w:t xml:space="preserve">); </w:t>
      </w:r>
      <w:r w:rsidR="00532837" w:rsidRPr="009177D2">
        <w:t>K Parker</w:t>
      </w:r>
      <w:r w:rsidR="00532837">
        <w:t xml:space="preserve">, </w:t>
      </w:r>
      <w:r w:rsidR="00532837" w:rsidRPr="009177D2">
        <w:t>Senior Member</w:t>
      </w:r>
    </w:p>
    <w:p w14:paraId="772523A4" w14:textId="77777777" w:rsidR="00532837" w:rsidRDefault="00532837" w:rsidP="00532837">
      <w:r w:rsidRPr="009177D2">
        <w:t>PRACTICE AND PROCEDURE – National Disability Insurance Scheme (NDIS) – Applicant is a NDIS plan manager – participant paid for medium-term accommodation (MTA) – MTA was not an approved support under participant’s NDIS plan – plan manager made a claim for this payment and reimbursed the participant – NDIA cancelled claim for payment – plan manager does not wish to seek recovery of amount from participant – plan manager wants NDIA to approve further funding under the participant’s plan for this amount – whether the participant’s plan manager has standing under s 27(1) of the Administrative Appeals Tribunal Act 1975 (Cth) – whether plan manager is a person whose interests are affected by the decision to approve the participant’s statement of participant supports – no valid application before the Tribunal</w:t>
      </w:r>
    </w:p>
    <w:p w14:paraId="66D54C34" w14:textId="77777777" w:rsidR="00532837" w:rsidRDefault="00532837" w:rsidP="00532837"/>
    <w:p w14:paraId="1FD94A06" w14:textId="77777777" w:rsidR="00532837" w:rsidRDefault="00532837" w:rsidP="00532837">
      <w:pPr>
        <w:suppressAutoHyphens w:val="0"/>
        <w:spacing w:before="0" w:after="0" w:line="240" w:lineRule="auto"/>
      </w:pPr>
      <w:r>
        <w:br w:type="page"/>
      </w:r>
    </w:p>
    <w:p w14:paraId="6DF98791" w14:textId="77777777" w:rsidR="00532837" w:rsidRDefault="006B0963" w:rsidP="00532837">
      <w:hyperlink r:id="rId56" w:history="1">
        <w:r w:rsidR="00532837" w:rsidRPr="00876EF8">
          <w:rPr>
            <w:rStyle w:val="Hyperlink"/>
          </w:rPr>
          <w:t>Mackay and Secretary, Department of Social Services</w:t>
        </w:r>
      </w:hyperlink>
      <w:r w:rsidR="00532837">
        <w:t xml:space="preserve"> (Social services second review) [2023] AATA </w:t>
      </w:r>
      <w:r w:rsidR="00532837" w:rsidRPr="00876EF8">
        <w:t xml:space="preserve">148 </w:t>
      </w:r>
      <w:r w:rsidR="00532837">
        <w:t>(</w:t>
      </w:r>
      <w:r w:rsidR="00532837" w:rsidRPr="00C73D3B">
        <w:t>1</w:t>
      </w:r>
      <w:r w:rsidR="00532837">
        <w:t>4</w:t>
      </w:r>
      <w:r w:rsidR="00532837" w:rsidRPr="00C73D3B">
        <w:t xml:space="preserve"> February 2023</w:t>
      </w:r>
      <w:r w:rsidR="00532837">
        <w:t xml:space="preserve">); </w:t>
      </w:r>
      <w:r w:rsidR="00532837" w:rsidRPr="006A5E1E">
        <w:t>K Millar</w:t>
      </w:r>
      <w:r w:rsidR="00532837">
        <w:t xml:space="preserve">, </w:t>
      </w:r>
      <w:r w:rsidR="00532837" w:rsidRPr="006A5E1E">
        <w:t>Senior Member</w:t>
      </w:r>
    </w:p>
    <w:p w14:paraId="18D2B925" w14:textId="77777777" w:rsidR="00532837" w:rsidRDefault="00532837" w:rsidP="00532837">
      <w:r w:rsidRPr="006A5E1E">
        <w:t>STAY ORDER REFUSED – appeal on income management scheme – Respondent’s submission that appeal has low prospects of success – no exemption from income management scheme – stay refusal does not cause financial hardship for applicant – legislation must be applied consistently to reflect public interest – request for stay order refused</w:t>
      </w:r>
    </w:p>
    <w:p w14:paraId="67157078" w14:textId="77777777" w:rsidR="00532837" w:rsidRDefault="00532837" w:rsidP="00532837">
      <w:pPr>
        <w:spacing w:before="0" w:after="0" w:line="240" w:lineRule="auto"/>
      </w:pPr>
    </w:p>
    <w:p w14:paraId="3C8895FE" w14:textId="77777777" w:rsidR="00532837" w:rsidRDefault="006B0963" w:rsidP="00532837">
      <w:hyperlink r:id="rId57" w:history="1">
        <w:r w:rsidR="00532837" w:rsidRPr="0033129F">
          <w:rPr>
            <w:rStyle w:val="Hyperlink"/>
          </w:rPr>
          <w:t>MCLZ and Secretary, Department of Home Affairs</w:t>
        </w:r>
      </w:hyperlink>
      <w:r w:rsidR="00532837">
        <w:t xml:space="preserve"> [2023] AATA </w:t>
      </w:r>
      <w:r w:rsidR="00532837" w:rsidRPr="0033129F">
        <w:t xml:space="preserve">157 </w:t>
      </w:r>
      <w:r w:rsidR="00532837">
        <w:t>(</w:t>
      </w:r>
      <w:r w:rsidR="00532837" w:rsidRPr="00A52D1E">
        <w:t>3 February 2023</w:t>
      </w:r>
      <w:r w:rsidR="00532837">
        <w:t xml:space="preserve">); </w:t>
      </w:r>
      <w:r w:rsidR="00532837" w:rsidRPr="00F27C29">
        <w:t>J Sosso</w:t>
      </w:r>
      <w:r w:rsidR="00532837">
        <w:t xml:space="preserve">, </w:t>
      </w:r>
      <w:r w:rsidR="00532837" w:rsidRPr="00F27C29">
        <w:t>Deputy President</w:t>
      </w:r>
    </w:p>
    <w:p w14:paraId="5EEF086A" w14:textId="77777777" w:rsidR="00532837" w:rsidRDefault="00532837" w:rsidP="00532837">
      <w:r w:rsidRPr="00F27C29">
        <w:t>PRACTICE AND PROCEDURE – application for an aviation security identification card – adverse criminal record – whether a spent conviction – no discretion – no reasonable prospect of success – application dismissed</w:t>
      </w:r>
      <w:r>
        <w:t xml:space="preserve"> </w:t>
      </w:r>
    </w:p>
    <w:p w14:paraId="1322ADDE" w14:textId="77777777" w:rsidR="00532837" w:rsidRDefault="00532837" w:rsidP="00532837">
      <w:pPr>
        <w:spacing w:before="0" w:after="0" w:line="240" w:lineRule="auto"/>
      </w:pPr>
    </w:p>
    <w:p w14:paraId="3474CB95" w14:textId="77777777" w:rsidR="00532837" w:rsidRDefault="006B0963" w:rsidP="00532837">
      <w:hyperlink r:id="rId58" w:history="1">
        <w:r w:rsidR="00532837" w:rsidRPr="00B9676E">
          <w:rPr>
            <w:rStyle w:val="Hyperlink"/>
          </w:rPr>
          <w:t>PDTW and Child Support Registrar</w:t>
        </w:r>
      </w:hyperlink>
      <w:r w:rsidR="00532837">
        <w:t xml:space="preserve"> (Child support second review) [2023] AATA </w:t>
      </w:r>
      <w:r w:rsidR="00532837" w:rsidRPr="00B9676E">
        <w:t xml:space="preserve">152 </w:t>
      </w:r>
      <w:r w:rsidR="00532837">
        <w:t>(</w:t>
      </w:r>
      <w:r w:rsidR="00532837" w:rsidRPr="00F16C06">
        <w:t>4 January 2023</w:t>
      </w:r>
      <w:r w:rsidR="00532837">
        <w:t xml:space="preserve">); </w:t>
      </w:r>
      <w:r w:rsidR="00532837" w:rsidRPr="00F16C06">
        <w:t>L</w:t>
      </w:r>
      <w:r w:rsidR="00532837">
        <w:t xml:space="preserve"> </w:t>
      </w:r>
      <w:r w:rsidR="00532837" w:rsidRPr="00F16C06">
        <w:t>Benjamin</w:t>
      </w:r>
      <w:r w:rsidR="00532837">
        <w:t xml:space="preserve">, </w:t>
      </w:r>
      <w:r w:rsidR="00532837" w:rsidRPr="00F16C06">
        <w:t>Member</w:t>
      </w:r>
    </w:p>
    <w:p w14:paraId="7FB2D3DD" w14:textId="77777777" w:rsidR="00532837" w:rsidRDefault="00532837" w:rsidP="00532837">
      <w:r w:rsidRPr="00F16C06">
        <w:t xml:space="preserve">PRACTICE and PROCEEDURE </w:t>
      </w:r>
      <w:r>
        <w:t>–</w:t>
      </w:r>
      <w:r w:rsidRPr="00F16C06">
        <w:t xml:space="preserve"> application for extension of time </w:t>
      </w:r>
      <w:r>
        <w:t>–</w:t>
      </w:r>
      <w:r w:rsidRPr="00F16C06">
        <w:t xml:space="preserve"> where application refused in first instance </w:t>
      </w:r>
      <w:r>
        <w:t>–</w:t>
      </w:r>
      <w:r w:rsidRPr="00F16C06">
        <w:t xml:space="preserve"> where notification of decision sent to wrong address </w:t>
      </w:r>
      <w:r>
        <w:t>–</w:t>
      </w:r>
      <w:r w:rsidRPr="00F16C06">
        <w:t xml:space="preserve"> where applicant appealed in timely way </w:t>
      </w:r>
      <w:r>
        <w:t>–</w:t>
      </w:r>
      <w:r w:rsidRPr="00F16C06">
        <w:t xml:space="preserve"> extension of time granted</w:t>
      </w:r>
    </w:p>
    <w:p w14:paraId="0A76C318" w14:textId="77777777" w:rsidR="00532837" w:rsidRDefault="00532837" w:rsidP="00532837">
      <w:pPr>
        <w:spacing w:before="0" w:after="0" w:line="240" w:lineRule="auto"/>
      </w:pPr>
    </w:p>
    <w:p w14:paraId="0927224D" w14:textId="77777777" w:rsidR="00532837" w:rsidRDefault="006B0963" w:rsidP="00532837">
      <w:hyperlink r:id="rId59" w:history="1">
        <w:r w:rsidR="00532837" w:rsidRPr="004F01D8">
          <w:rPr>
            <w:rStyle w:val="Hyperlink"/>
          </w:rPr>
          <w:t>QBQS and Minister for Immigration, Citizenship, Migrant Services and Multicultural Affairs</w:t>
        </w:r>
      </w:hyperlink>
      <w:r w:rsidR="00532837" w:rsidRPr="00D975EE">
        <w:t xml:space="preserve"> (Migration)</w:t>
      </w:r>
      <w:r w:rsidR="00532837">
        <w:t xml:space="preserve"> [2023] AATA 191 (17 February 2023); </w:t>
      </w:r>
      <w:r w:rsidR="00532837" w:rsidRPr="00D975EE">
        <w:t>The Hon. J Pascoe AC CVO, Deputy President</w:t>
      </w:r>
    </w:p>
    <w:p w14:paraId="3D5B8863" w14:textId="77777777" w:rsidR="00532837" w:rsidRDefault="00532837" w:rsidP="00532837">
      <w:r w:rsidRPr="00D975EE">
        <w:t>PRACTICE AND PROCEDURE - migration – jurisdiction – mandatory visa cancellation – where applicant no longer has a substantial criminal record – Pearson v Minister for Home Affairs [2022] FCAFC 203 - whether the Tribunal has jurisdiction to continue the application – where the convictions considered by the Minister were for sexual offences involving a child – Tribunal has jurisdiction</w:t>
      </w:r>
    </w:p>
    <w:p w14:paraId="7B8C2271" w14:textId="77777777" w:rsidR="00532837" w:rsidRPr="00F27C29" w:rsidRDefault="00532837" w:rsidP="00532837">
      <w:pPr>
        <w:spacing w:before="0" w:after="0" w:line="240" w:lineRule="auto"/>
      </w:pPr>
    </w:p>
    <w:bookmarkStart w:id="31" w:name="_Toc305153035"/>
    <w:p w14:paraId="4A123925" w14:textId="77777777" w:rsidR="00532837" w:rsidRDefault="00532837" w:rsidP="00532837">
      <w:r>
        <w:fldChar w:fldCharType="begin"/>
      </w:r>
      <w:r>
        <w:instrText xml:space="preserve"> HYPERLINK "http://www.austlii.edu.au/cgi-bin/viewdoc/au/cases/cth/AATA/2023/135.html" </w:instrText>
      </w:r>
      <w:r>
        <w:fldChar w:fldCharType="separate"/>
      </w:r>
      <w:r w:rsidRPr="007178A0">
        <w:rPr>
          <w:rStyle w:val="Hyperlink"/>
        </w:rPr>
        <w:t>SSPR and Office of the Australian Information Commissioner</w:t>
      </w:r>
      <w:r>
        <w:fldChar w:fldCharType="end"/>
      </w:r>
      <w:r>
        <w:t xml:space="preserve"> [2023] AATA </w:t>
      </w:r>
      <w:r w:rsidRPr="007178A0">
        <w:t xml:space="preserve">135 </w:t>
      </w:r>
      <w:r>
        <w:t>(</w:t>
      </w:r>
      <w:r w:rsidRPr="00A52D1E">
        <w:t>3 February 2023</w:t>
      </w:r>
      <w:r>
        <w:t xml:space="preserve">); </w:t>
      </w:r>
      <w:r w:rsidRPr="00A52D1E">
        <w:t>A E Burke AO, Member</w:t>
      </w:r>
    </w:p>
    <w:p w14:paraId="38271017" w14:textId="77777777" w:rsidR="00532837" w:rsidRDefault="00532837" w:rsidP="00532837">
      <w:r w:rsidRPr="00A52D1E">
        <w:t>Practice and Procedure – Confidentiality Order – Legal Professional Privilege – Claim of Legal Professional Privilege – Whether Legal Professional Privileged Waived – Whether denial of procedural fairness – Confidentiality Order Granted</w:t>
      </w:r>
    </w:p>
    <w:p w14:paraId="4DA11F6A" w14:textId="77777777" w:rsidR="00532837" w:rsidRDefault="00532837" w:rsidP="00532837">
      <w:pPr>
        <w:spacing w:before="0" w:after="0" w:line="240" w:lineRule="auto"/>
      </w:pPr>
    </w:p>
    <w:p w14:paraId="393F1647" w14:textId="77777777" w:rsidR="00532837" w:rsidRDefault="006B0963" w:rsidP="00532837">
      <w:hyperlink r:id="rId60" w:history="1">
        <w:r w:rsidR="00532837" w:rsidRPr="00CD728E">
          <w:rPr>
            <w:rStyle w:val="Hyperlink"/>
          </w:rPr>
          <w:t>SYMB and Child Support Registrar</w:t>
        </w:r>
      </w:hyperlink>
      <w:r w:rsidR="00532837" w:rsidRPr="00B9010D">
        <w:t xml:space="preserve"> (Child support second review)</w:t>
      </w:r>
      <w:r w:rsidR="00532837">
        <w:t xml:space="preserve"> [2023] AATA 248 (20 February 2023); </w:t>
      </w:r>
      <w:r w:rsidR="00532837" w:rsidRPr="00B9010D">
        <w:t>Mrs J C Kelly, Senior Member</w:t>
      </w:r>
    </w:p>
    <w:p w14:paraId="4446636E" w14:textId="77777777" w:rsidR="00532837" w:rsidRDefault="00532837" w:rsidP="00532837">
      <w:r w:rsidRPr="00B9010D">
        <w:t>PRACTICE AND PROCEDURE – jurisdiction question – child support – application for review by the Tribunal – Tribunal has no jurisdiction to review the decision on an AAT second review</w:t>
      </w:r>
    </w:p>
    <w:p w14:paraId="5B61514B" w14:textId="77777777" w:rsidR="00532837" w:rsidRPr="00C57CF3" w:rsidRDefault="00532837" w:rsidP="00532837"/>
    <w:p w14:paraId="3F789E63" w14:textId="77777777" w:rsidR="00532837" w:rsidRDefault="00532837" w:rsidP="00532837">
      <w:pPr>
        <w:suppressAutoHyphens w:val="0"/>
        <w:spacing w:before="0" w:after="0" w:line="240" w:lineRule="auto"/>
      </w:pPr>
      <w:r>
        <w:br w:type="page"/>
      </w:r>
    </w:p>
    <w:p w14:paraId="11610446" w14:textId="77777777" w:rsidR="00532837" w:rsidRDefault="006B0963" w:rsidP="00532837">
      <w:hyperlink r:id="rId61" w:history="1">
        <w:r w:rsidR="00532837" w:rsidRPr="0068176C">
          <w:rPr>
            <w:rStyle w:val="Hyperlink"/>
          </w:rPr>
          <w:t>Wang and Minister for Immigration, Citizenship, Migrant Services and Multicultural Affairs</w:t>
        </w:r>
      </w:hyperlink>
      <w:r w:rsidR="00532837">
        <w:t xml:space="preserve"> (Citizenship) [2023] AATA </w:t>
      </w:r>
      <w:r w:rsidR="00532837" w:rsidRPr="0068176C">
        <w:t xml:space="preserve">132 </w:t>
      </w:r>
      <w:r w:rsidR="00532837">
        <w:t>(</w:t>
      </w:r>
      <w:r w:rsidR="00532837" w:rsidRPr="00FF552D">
        <w:t>13 February 2023</w:t>
      </w:r>
      <w:r w:rsidR="00532837">
        <w:t xml:space="preserve">); </w:t>
      </w:r>
      <w:r w:rsidR="00532837" w:rsidRPr="00FF552D">
        <w:t>D J Morris</w:t>
      </w:r>
      <w:r w:rsidR="00532837">
        <w:t xml:space="preserve">, </w:t>
      </w:r>
      <w:r w:rsidR="00532837" w:rsidRPr="00FF552D">
        <w:t>Senior Member</w:t>
      </w:r>
    </w:p>
    <w:p w14:paraId="51EDAFC5" w14:textId="77777777" w:rsidR="00532837" w:rsidRDefault="00532837" w:rsidP="00532837">
      <w:r>
        <w:t>CITIZENSHIP – applicant approved for grant of citizenship by conferral – applicant did not make pledge of commitment within 12 months of approval – delegate of Minister cancels approval – basis of cancellation is that delegate not satisfied applicant likely to reside or continue to reside in Australia or maintain close and continuing relationship with Australia – applicant prevented from returning to Australia because of border closures – applicant did not receive notification cancellation being considered – applicant did not receive advice of cancellation until return to Australia – arguable case – time extended to lodge application for review</w:t>
      </w:r>
    </w:p>
    <w:p w14:paraId="267CF734" w14:textId="77777777" w:rsidR="00532837" w:rsidRDefault="00532837" w:rsidP="00532837">
      <w:r>
        <w:t>PRACTICE AND PROCEDURE – application lodged late – presumption of 28-day period – is Tribunal satisfied it is reasonable in all the circumstances to extend time – discretion is unfettered but general principles followed – time extended</w:t>
      </w:r>
    </w:p>
    <w:p w14:paraId="2324492E" w14:textId="77777777" w:rsidR="00532837" w:rsidRDefault="00532837" w:rsidP="00532837">
      <w:pPr>
        <w:spacing w:before="0" w:after="0" w:line="240" w:lineRule="auto"/>
      </w:pPr>
    </w:p>
    <w:p w14:paraId="42182188" w14:textId="77777777" w:rsidR="00532837" w:rsidRDefault="00532837" w:rsidP="00532837">
      <w:pPr>
        <w:pStyle w:val="Heading3"/>
      </w:pPr>
      <w:bookmarkStart w:id="32" w:name="_Toc128404055"/>
      <w:bookmarkStart w:id="33" w:name="_Toc128404441"/>
      <w:r>
        <w:t>Refugee</w:t>
      </w:r>
      <w:bookmarkEnd w:id="32"/>
      <w:bookmarkEnd w:id="33"/>
    </w:p>
    <w:p w14:paraId="32CB449C" w14:textId="77777777" w:rsidR="00532837" w:rsidRDefault="006B0963" w:rsidP="00532837">
      <w:pPr>
        <w:rPr>
          <w:rFonts w:ascii="Helvetica" w:hAnsi="Helvetica" w:cs="Helvetica"/>
          <w:color w:val="333333"/>
          <w:shd w:val="clear" w:color="auto" w:fill="FFFFFF"/>
        </w:rPr>
      </w:pPr>
      <w:hyperlink r:id="rId62" w:history="1">
        <w:r w:rsidR="00532837" w:rsidRPr="00682896">
          <w:rPr>
            <w:rStyle w:val="Hyperlink"/>
            <w:rFonts w:cs="Arial"/>
          </w:rPr>
          <w:t>1731591</w:t>
        </w:r>
      </w:hyperlink>
      <w:r w:rsidR="00532837" w:rsidRPr="00682896">
        <w:rPr>
          <w:rFonts w:cs="Arial"/>
        </w:rPr>
        <w:t xml:space="preserve"> (Refugee) [2022] AATA 4566 (24 October 2022)</w:t>
      </w:r>
      <w:r w:rsidR="00532837">
        <w:rPr>
          <w:rFonts w:cs="Arial"/>
        </w:rPr>
        <w:t xml:space="preserve">; </w:t>
      </w:r>
      <w:r w:rsidR="00532837">
        <w:rPr>
          <w:rFonts w:ascii="Helvetica" w:hAnsi="Helvetica" w:cs="Helvetica"/>
          <w:color w:val="333333"/>
          <w:shd w:val="clear" w:color="auto" w:fill="FFFFFF"/>
        </w:rPr>
        <w:t>R Da Costa, Member</w:t>
      </w:r>
    </w:p>
    <w:p w14:paraId="3B13E538" w14:textId="77777777" w:rsidR="00532837" w:rsidRDefault="00532837" w:rsidP="00532837">
      <w:pPr>
        <w:rPr>
          <w:rFonts w:cs="Arial"/>
        </w:rPr>
      </w:pPr>
      <w:r w:rsidRPr="00682896">
        <w:rPr>
          <w:rFonts w:cs="Arial"/>
        </w:rPr>
        <w:t>REFUGEE – protection visa – Sri Lanka – race – Tamil ethnicity – imputed political opinion – member and/or supporter of the LTTE – links to LTTE members through brother-in-law – land disputes between Tamils and the Sri Lankan government – positive Independent Protection Assessment (IPA) assessment – particular social group – failed asylum seeker – activities in Australia – involvement with the Tamil Civic Centre (TCC) – ban on six Tamil diaspora groups and 316 individuals lifted – decision under review affirmed</w:t>
      </w:r>
    </w:p>
    <w:p w14:paraId="054D794D" w14:textId="77777777" w:rsidR="00532837" w:rsidRDefault="00532837" w:rsidP="00532837">
      <w:pPr>
        <w:spacing w:before="0" w:after="0" w:line="240" w:lineRule="auto"/>
        <w:rPr>
          <w:rFonts w:cs="Arial"/>
        </w:rPr>
      </w:pPr>
    </w:p>
    <w:p w14:paraId="08333E4A" w14:textId="77777777" w:rsidR="00532837" w:rsidRDefault="006B0963" w:rsidP="00532837">
      <w:pPr>
        <w:rPr>
          <w:rFonts w:ascii="Helvetica" w:hAnsi="Helvetica" w:cs="Helvetica"/>
          <w:color w:val="333333"/>
          <w:shd w:val="clear" w:color="auto" w:fill="FFFFFF"/>
        </w:rPr>
      </w:pPr>
      <w:hyperlink r:id="rId63" w:history="1">
        <w:r w:rsidR="00532837" w:rsidRPr="002707CF">
          <w:rPr>
            <w:rStyle w:val="Hyperlink"/>
            <w:rFonts w:cs="Arial"/>
          </w:rPr>
          <w:t>1724015</w:t>
        </w:r>
      </w:hyperlink>
      <w:r w:rsidR="00532837" w:rsidRPr="00CF2817">
        <w:rPr>
          <w:rFonts w:cs="Arial"/>
        </w:rPr>
        <w:t xml:space="preserve"> (Refugee) [2022] AATA 4774 (13 October 2022)</w:t>
      </w:r>
      <w:r w:rsidR="00532837">
        <w:rPr>
          <w:rFonts w:cs="Arial"/>
        </w:rPr>
        <w:t xml:space="preserve">; </w:t>
      </w:r>
      <w:r w:rsidR="00532837">
        <w:rPr>
          <w:rFonts w:ascii="Helvetica" w:hAnsi="Helvetica" w:cs="Helvetica"/>
          <w:color w:val="333333"/>
          <w:shd w:val="clear" w:color="auto" w:fill="FFFFFF"/>
        </w:rPr>
        <w:t>S Clarey, Member</w:t>
      </w:r>
    </w:p>
    <w:p w14:paraId="30E96304" w14:textId="77777777" w:rsidR="00532837" w:rsidRDefault="00532837" w:rsidP="00532837">
      <w:pPr>
        <w:rPr>
          <w:rFonts w:cs="Arial"/>
        </w:rPr>
      </w:pPr>
      <w:r w:rsidRPr="00CF2817">
        <w:rPr>
          <w:rFonts w:cs="Arial"/>
        </w:rPr>
        <w:t>REFUGEE – protection visa – South Africa – social group – white farmers – robbed and assaulted on stepfather’s farm – race – white Afrikaans – crime and political corruption –no family in South Africa – vague evidence – generalised violence – applicant not restricted to being a farmer – can find work in his trade – can access healthcare – decision under review affirmed</w:t>
      </w:r>
    </w:p>
    <w:p w14:paraId="04886AE5" w14:textId="77777777" w:rsidR="00532837" w:rsidRDefault="00532837" w:rsidP="00532837">
      <w:pPr>
        <w:spacing w:before="0" w:after="0" w:line="240" w:lineRule="auto"/>
        <w:rPr>
          <w:rFonts w:cs="Arial"/>
        </w:rPr>
      </w:pPr>
    </w:p>
    <w:p w14:paraId="00798FE3" w14:textId="77777777" w:rsidR="00532837" w:rsidRDefault="006B0963" w:rsidP="00532837">
      <w:pPr>
        <w:rPr>
          <w:rFonts w:ascii="Helvetica" w:hAnsi="Helvetica" w:cs="Helvetica"/>
          <w:color w:val="333333"/>
          <w:shd w:val="clear" w:color="auto" w:fill="FFFFFF"/>
        </w:rPr>
      </w:pPr>
      <w:hyperlink r:id="rId64" w:history="1">
        <w:r w:rsidR="00532837" w:rsidRPr="008025A5">
          <w:rPr>
            <w:rStyle w:val="Hyperlink"/>
            <w:rFonts w:cs="Arial"/>
          </w:rPr>
          <w:t>1901601</w:t>
        </w:r>
      </w:hyperlink>
      <w:r w:rsidR="00532837" w:rsidRPr="00DF5ADE">
        <w:rPr>
          <w:rFonts w:cs="Arial"/>
        </w:rPr>
        <w:t xml:space="preserve"> (Refugee) [2022] AATA 5029 (7 November 2022)</w:t>
      </w:r>
      <w:r w:rsidR="00532837">
        <w:rPr>
          <w:rFonts w:cs="Arial"/>
        </w:rPr>
        <w:t xml:space="preserve">; </w:t>
      </w:r>
      <w:r w:rsidR="00532837">
        <w:rPr>
          <w:rFonts w:ascii="Helvetica" w:hAnsi="Helvetica" w:cs="Helvetica"/>
          <w:color w:val="333333"/>
          <w:shd w:val="clear" w:color="auto" w:fill="FFFFFF"/>
        </w:rPr>
        <w:t>G Hamilton, Member</w:t>
      </w:r>
    </w:p>
    <w:p w14:paraId="5291AFE3" w14:textId="77777777" w:rsidR="00532837" w:rsidRDefault="00532837" w:rsidP="00532837">
      <w:pPr>
        <w:rPr>
          <w:rFonts w:cs="Arial"/>
        </w:rPr>
      </w:pPr>
      <w:r w:rsidRPr="008025A5">
        <w:rPr>
          <w:rFonts w:cs="Arial"/>
        </w:rPr>
        <w:t>REFUGEE – protection visa – Ethiopia – ethnicity – Oromo – political opinion – member of Oromo Federalist Congress – arrest and rape – left Ethiopia while on bail – husband’s missing status – social group – single women without male protection – victims of violence committed by the authorities – sufferer of mental illness and trauma – failed asylum seeker – credibility issues – decision under review affirmed</w:t>
      </w:r>
    </w:p>
    <w:p w14:paraId="3A1568B0" w14:textId="77777777" w:rsidR="00532837" w:rsidRDefault="00532837" w:rsidP="00532837">
      <w:pPr>
        <w:spacing w:before="0" w:after="0" w:line="240" w:lineRule="auto"/>
        <w:rPr>
          <w:rFonts w:cs="Arial"/>
        </w:rPr>
      </w:pPr>
    </w:p>
    <w:p w14:paraId="625E0958" w14:textId="77777777" w:rsidR="00532837" w:rsidRDefault="006B0963" w:rsidP="00532837">
      <w:pPr>
        <w:rPr>
          <w:rFonts w:cs="Arial"/>
        </w:rPr>
      </w:pPr>
      <w:hyperlink r:id="rId65" w:history="1">
        <w:r w:rsidR="00532837" w:rsidRPr="00B8289B">
          <w:rPr>
            <w:rStyle w:val="Hyperlink"/>
            <w:rFonts w:cs="Arial"/>
          </w:rPr>
          <w:t>1801267</w:t>
        </w:r>
      </w:hyperlink>
      <w:r w:rsidR="00532837" w:rsidRPr="008025A5">
        <w:rPr>
          <w:rFonts w:cs="Arial"/>
        </w:rPr>
        <w:t xml:space="preserve"> (Refugee) [2022] AATA 4780 (9 November 2022)</w:t>
      </w:r>
      <w:r w:rsidR="00532837">
        <w:rPr>
          <w:rFonts w:cs="Arial"/>
        </w:rPr>
        <w:t>;</w:t>
      </w:r>
      <w:r w:rsidR="00532837" w:rsidRPr="008025A5">
        <w:rPr>
          <w:rFonts w:cs="Arial"/>
        </w:rPr>
        <w:t xml:space="preserve"> P Windsor</w:t>
      </w:r>
      <w:r w:rsidR="00532837">
        <w:rPr>
          <w:rFonts w:cs="Arial"/>
        </w:rPr>
        <w:t>, Member</w:t>
      </w:r>
    </w:p>
    <w:p w14:paraId="4C9953E7" w14:textId="77777777" w:rsidR="00532837" w:rsidRDefault="00532837" w:rsidP="00532837">
      <w:pPr>
        <w:rPr>
          <w:rFonts w:cs="Arial"/>
        </w:rPr>
      </w:pPr>
      <w:r w:rsidRPr="008025A5">
        <w:rPr>
          <w:rFonts w:cs="Arial"/>
        </w:rPr>
        <w:t>REFUGEE – protection visa – Pakistan – political opinion – Pakistan Muslim League Nawaz group – Village Defence Committee member – race – Pashtun – particular social group – people suffering mental illness – threats from the Pakistani Taliban – physical violence – internal relocation – unlawful killings – decision under review remitted</w:t>
      </w:r>
    </w:p>
    <w:p w14:paraId="3134A414" w14:textId="77777777" w:rsidR="00532837" w:rsidRDefault="00532837" w:rsidP="00532837">
      <w:pPr>
        <w:suppressAutoHyphens w:val="0"/>
        <w:spacing w:before="0" w:after="0" w:line="240" w:lineRule="auto"/>
        <w:rPr>
          <w:rFonts w:cs="Arial"/>
        </w:rPr>
      </w:pPr>
      <w:r>
        <w:rPr>
          <w:rFonts w:cs="Arial"/>
        </w:rPr>
        <w:br w:type="page"/>
      </w:r>
    </w:p>
    <w:p w14:paraId="4B8760F7" w14:textId="77777777" w:rsidR="00532837" w:rsidRDefault="006B0963" w:rsidP="00532837">
      <w:pPr>
        <w:rPr>
          <w:rFonts w:ascii="Helvetica" w:hAnsi="Helvetica" w:cs="Helvetica"/>
          <w:color w:val="333333"/>
          <w:shd w:val="clear" w:color="auto" w:fill="FFFFFF"/>
        </w:rPr>
      </w:pPr>
      <w:hyperlink r:id="rId66" w:history="1">
        <w:r w:rsidR="00532837" w:rsidRPr="00B8289B">
          <w:rPr>
            <w:rStyle w:val="Hyperlink"/>
            <w:rFonts w:cs="Arial"/>
          </w:rPr>
          <w:t>1933486</w:t>
        </w:r>
      </w:hyperlink>
      <w:r w:rsidR="00532837" w:rsidRPr="00B8289B">
        <w:rPr>
          <w:rFonts w:cs="Arial"/>
        </w:rPr>
        <w:t xml:space="preserve"> (Refugee) [2022] AATA 4579 (9 November 2022)</w:t>
      </w:r>
      <w:r w:rsidR="00532837">
        <w:rPr>
          <w:rFonts w:cs="Arial"/>
        </w:rPr>
        <w:t xml:space="preserve">; </w:t>
      </w:r>
      <w:r w:rsidR="00532837">
        <w:rPr>
          <w:rFonts w:ascii="Helvetica" w:hAnsi="Helvetica" w:cs="Helvetica"/>
          <w:color w:val="333333"/>
          <w:shd w:val="clear" w:color="auto" w:fill="FFFFFF"/>
        </w:rPr>
        <w:t>K Harvey, Senior Member</w:t>
      </w:r>
    </w:p>
    <w:p w14:paraId="239FCB6F" w14:textId="77777777" w:rsidR="00532837" w:rsidRDefault="00532837" w:rsidP="00532837">
      <w:pPr>
        <w:rPr>
          <w:rFonts w:cs="Arial"/>
        </w:rPr>
      </w:pPr>
      <w:r w:rsidRPr="00B8289B">
        <w:rPr>
          <w:rFonts w:cs="Arial"/>
        </w:rPr>
        <w:t>REFUGEE – protection visa – Nigeria – membership of particular social group – woman with HIV perceived as sex worker or drug user – access to and standard of healthcare – social stigma and discrimination, and no family support – mental health – ability to subsist – credible presentation and evidence – country information – no effective state protection and treaty right to enter and reside in other countries limited on same grounds – decision under review remitted</w:t>
      </w:r>
    </w:p>
    <w:p w14:paraId="444C23C9" w14:textId="77777777" w:rsidR="00532837" w:rsidRDefault="00532837" w:rsidP="00532837">
      <w:pPr>
        <w:spacing w:before="0" w:after="0" w:line="240" w:lineRule="auto"/>
        <w:rPr>
          <w:rFonts w:cs="Arial"/>
        </w:rPr>
      </w:pPr>
    </w:p>
    <w:p w14:paraId="3805B448" w14:textId="77777777" w:rsidR="00532837" w:rsidRDefault="006B0963" w:rsidP="00532837">
      <w:pPr>
        <w:rPr>
          <w:rFonts w:ascii="Helvetica" w:hAnsi="Helvetica" w:cs="Helvetica"/>
          <w:color w:val="333333"/>
          <w:shd w:val="clear" w:color="auto" w:fill="FFFFFF"/>
        </w:rPr>
      </w:pPr>
      <w:hyperlink r:id="rId67" w:history="1">
        <w:r w:rsidR="00532837" w:rsidRPr="00B8289B">
          <w:rPr>
            <w:rStyle w:val="Hyperlink"/>
            <w:rFonts w:cs="Arial"/>
          </w:rPr>
          <w:t>2114248</w:t>
        </w:r>
      </w:hyperlink>
      <w:r w:rsidR="00532837" w:rsidRPr="00B8289B">
        <w:rPr>
          <w:rFonts w:cs="Arial"/>
        </w:rPr>
        <w:t xml:space="preserve"> (Refugee) [2022] AATA 5027 (7 December 2022)</w:t>
      </w:r>
      <w:r w:rsidR="00532837">
        <w:rPr>
          <w:rFonts w:cs="Arial"/>
        </w:rPr>
        <w:t xml:space="preserve">; </w:t>
      </w:r>
      <w:r w:rsidR="00532837">
        <w:rPr>
          <w:rFonts w:ascii="Helvetica" w:hAnsi="Helvetica" w:cs="Helvetica"/>
          <w:color w:val="333333"/>
          <w:shd w:val="clear" w:color="auto" w:fill="FFFFFF"/>
        </w:rPr>
        <w:t>S Roushan,</w:t>
      </w:r>
      <w:r w:rsidR="00532837" w:rsidRPr="00B8289B">
        <w:rPr>
          <w:rFonts w:ascii="Helvetica" w:hAnsi="Helvetica" w:cs="Helvetica"/>
          <w:color w:val="333333"/>
          <w:shd w:val="clear" w:color="auto" w:fill="FFFFFF"/>
        </w:rPr>
        <w:t xml:space="preserve"> </w:t>
      </w:r>
      <w:r w:rsidR="00532837">
        <w:rPr>
          <w:rFonts w:ascii="Helvetica" w:hAnsi="Helvetica" w:cs="Helvetica"/>
          <w:color w:val="333333"/>
          <w:shd w:val="clear" w:color="auto" w:fill="FFFFFF"/>
        </w:rPr>
        <w:t>Senior Member</w:t>
      </w:r>
    </w:p>
    <w:p w14:paraId="4DE1F4F7" w14:textId="77777777" w:rsidR="00532837" w:rsidRDefault="00532837" w:rsidP="00532837">
      <w:pPr>
        <w:rPr>
          <w:rFonts w:cs="Arial"/>
        </w:rPr>
      </w:pPr>
      <w:r w:rsidRPr="00B8289B">
        <w:rPr>
          <w:rFonts w:cs="Arial"/>
        </w:rPr>
        <w:t>REFUGEE – protection visa – Iraq – Federal Circuit Court remittal – imputed political opinion – opposition to extremist groups – religion – apostasy – secular views – criticisms on social media – imputed atheist views – fear of killing – fear of Muslim fundamentalists – decision under review remitted</w:t>
      </w:r>
    </w:p>
    <w:p w14:paraId="707F7428" w14:textId="77777777" w:rsidR="00532837" w:rsidRDefault="00532837" w:rsidP="00532837">
      <w:pPr>
        <w:spacing w:before="0" w:after="0" w:line="240" w:lineRule="auto"/>
      </w:pPr>
    </w:p>
    <w:p w14:paraId="649806DC" w14:textId="77777777" w:rsidR="00532837" w:rsidRDefault="00532837" w:rsidP="00532837">
      <w:pPr>
        <w:pStyle w:val="Heading3"/>
      </w:pPr>
      <w:bookmarkStart w:id="34" w:name="_Toc128404056"/>
      <w:bookmarkStart w:id="35" w:name="_Toc128404442"/>
      <w:r>
        <w:t>Social Se</w:t>
      </w:r>
      <w:bookmarkEnd w:id="31"/>
      <w:r>
        <w:t>rvices</w:t>
      </w:r>
      <w:bookmarkEnd w:id="34"/>
      <w:bookmarkEnd w:id="35"/>
    </w:p>
    <w:p w14:paraId="374C0827" w14:textId="77777777" w:rsidR="00532837" w:rsidRDefault="006B0963" w:rsidP="00532837">
      <w:hyperlink r:id="rId68" w:history="1">
        <w:r w:rsidR="00532837" w:rsidRPr="004F01D8">
          <w:rPr>
            <w:rStyle w:val="Hyperlink"/>
          </w:rPr>
          <w:t>Bell; Secretary, Department of Social Services and</w:t>
        </w:r>
      </w:hyperlink>
      <w:r w:rsidR="00532837" w:rsidRPr="006F2E70">
        <w:t xml:space="preserve"> (Social services second review)</w:t>
      </w:r>
      <w:r w:rsidR="00532837">
        <w:t xml:space="preserve"> [2023] AATA 190 (8 February 2023); </w:t>
      </w:r>
      <w:r w:rsidR="00532837" w:rsidRPr="006F2E70">
        <w:t>R Bellamy</w:t>
      </w:r>
      <w:r w:rsidR="00532837">
        <w:t xml:space="preserve">, </w:t>
      </w:r>
      <w:r w:rsidR="00532837" w:rsidRPr="006F2E70">
        <w:t>Senior Member</w:t>
      </w:r>
    </w:p>
    <w:p w14:paraId="7AE19F06" w14:textId="77777777" w:rsidR="00532837" w:rsidRDefault="00532837" w:rsidP="00532837">
      <w:r w:rsidRPr="006F2E70">
        <w:t>Rate of Social Security payment – Carer payment – whether assets disposed of for less than their value – characterisation of cash injections into private company where they were recorded as loans but regarded by claimant as investments</w:t>
      </w:r>
      <w:r>
        <w:t xml:space="preserve"> – decision under review set aside</w:t>
      </w:r>
    </w:p>
    <w:p w14:paraId="3C9EA7BC" w14:textId="77777777" w:rsidR="00532837" w:rsidRDefault="00532837" w:rsidP="00532837">
      <w:pPr>
        <w:spacing w:before="0" w:after="0" w:line="240" w:lineRule="auto"/>
      </w:pPr>
    </w:p>
    <w:p w14:paraId="2D95A932" w14:textId="77777777" w:rsidR="00532837" w:rsidRDefault="006B0963" w:rsidP="00532837">
      <w:hyperlink r:id="rId69" w:history="1">
        <w:r w:rsidR="00532837" w:rsidRPr="003F5CD8">
          <w:rPr>
            <w:rStyle w:val="Hyperlink"/>
          </w:rPr>
          <w:t>Care and Secretary, Department of Social Services</w:t>
        </w:r>
      </w:hyperlink>
      <w:r w:rsidR="00532837">
        <w:t xml:space="preserve"> (Social services second review) [2023] AATA </w:t>
      </w:r>
      <w:r w:rsidR="00532837" w:rsidRPr="003F5CD8">
        <w:t xml:space="preserve">140 </w:t>
      </w:r>
      <w:r w:rsidR="00532837">
        <w:t>(</w:t>
      </w:r>
      <w:r w:rsidR="00532837" w:rsidRPr="00C73D3B">
        <w:t>13 February 2023</w:t>
      </w:r>
      <w:r w:rsidR="00532837">
        <w:t xml:space="preserve">); </w:t>
      </w:r>
      <w:r w:rsidR="00532837" w:rsidRPr="00C73D3B">
        <w:t>R Cameron, Senior Member</w:t>
      </w:r>
    </w:p>
    <w:p w14:paraId="6188AB18" w14:textId="77777777" w:rsidR="00532837" w:rsidRDefault="00532837" w:rsidP="00532837">
      <w:r w:rsidRPr="00C73D3B">
        <w:t>ADMINISTRATIVE LAW – whether applicant entitled to single rate or partnered rate of Age Pension – s 24(1) Social Security Act 1991 (Cth) – whether applicant should not be treated as a member of a couple for a ‘special reason’ in the particular case – consideration of the requirement for ‘special reasons’ – decision under review affirmed</w:t>
      </w:r>
    </w:p>
    <w:p w14:paraId="53189FF1" w14:textId="77777777" w:rsidR="00532837" w:rsidRDefault="00532837" w:rsidP="00532837">
      <w:pPr>
        <w:spacing w:before="0" w:after="0" w:line="240" w:lineRule="auto"/>
      </w:pPr>
    </w:p>
    <w:p w14:paraId="72BCD3CA" w14:textId="77777777" w:rsidR="00532837" w:rsidRDefault="006B0963" w:rsidP="00532837">
      <w:hyperlink r:id="rId70" w:history="1">
        <w:r w:rsidR="00532837" w:rsidRPr="0067474A">
          <w:rPr>
            <w:rStyle w:val="Hyperlink"/>
          </w:rPr>
          <w:t>Dauenhauer and Secretary, Department of Social Services</w:t>
        </w:r>
      </w:hyperlink>
      <w:r w:rsidR="00532837">
        <w:t xml:space="preserve"> (Social services second review) [2023] AATA 176 (</w:t>
      </w:r>
      <w:r w:rsidR="00532837" w:rsidRPr="00C73D3B">
        <w:t>1</w:t>
      </w:r>
      <w:r w:rsidR="00532837">
        <w:t>6</w:t>
      </w:r>
      <w:r w:rsidR="00532837" w:rsidRPr="00C73D3B">
        <w:t xml:space="preserve"> February 2023</w:t>
      </w:r>
      <w:r w:rsidR="00532837">
        <w:t xml:space="preserve">); </w:t>
      </w:r>
      <w:r w:rsidR="00532837" w:rsidRPr="00E26895">
        <w:t>A E Burke AO, Member</w:t>
      </w:r>
    </w:p>
    <w:p w14:paraId="5115D428" w14:textId="77777777" w:rsidR="00532837" w:rsidRDefault="00532837" w:rsidP="00532837">
      <w:r>
        <w:t>SOCIAL SECURITY – application for disability support pension – whether qualified – whether as reasonable treatment has been undertaken – whether impairment attracts rating of 20 points or more under Impairment Tables – where program of support has been undertaken – decision under review set aside</w:t>
      </w:r>
    </w:p>
    <w:p w14:paraId="4D78F266" w14:textId="77777777" w:rsidR="00532837" w:rsidRDefault="00532837" w:rsidP="00532837">
      <w:pPr>
        <w:spacing w:before="0" w:after="0" w:line="240" w:lineRule="auto"/>
      </w:pPr>
    </w:p>
    <w:p w14:paraId="33F8142A" w14:textId="77777777" w:rsidR="00532837" w:rsidRDefault="006B0963" w:rsidP="00532837">
      <w:hyperlink r:id="rId71" w:history="1">
        <w:r w:rsidR="00532837" w:rsidRPr="003F5CD8">
          <w:rPr>
            <w:rStyle w:val="Hyperlink"/>
          </w:rPr>
          <w:t>Houben and Secretary, Department of Social Services</w:t>
        </w:r>
      </w:hyperlink>
      <w:r w:rsidR="00532837">
        <w:t xml:space="preserve"> (Social services second review) [2023] AATA </w:t>
      </w:r>
      <w:r w:rsidR="00532837" w:rsidRPr="003F5CD8">
        <w:t xml:space="preserve">153 </w:t>
      </w:r>
      <w:r w:rsidR="00532837">
        <w:t>(</w:t>
      </w:r>
      <w:r w:rsidR="00532837" w:rsidRPr="00C73D3B">
        <w:t>1</w:t>
      </w:r>
      <w:r w:rsidR="00532837">
        <w:t>5</w:t>
      </w:r>
      <w:r w:rsidR="00532837" w:rsidRPr="00C73D3B">
        <w:t xml:space="preserve"> February 2023</w:t>
      </w:r>
      <w:r w:rsidR="00532837">
        <w:t xml:space="preserve">); </w:t>
      </w:r>
      <w:r w:rsidR="00532837" w:rsidRPr="00150894">
        <w:t>J C Kelly, Senior Member</w:t>
      </w:r>
    </w:p>
    <w:p w14:paraId="4F2A5251" w14:textId="77777777" w:rsidR="00532837" w:rsidRDefault="00532837" w:rsidP="00532837">
      <w:r w:rsidRPr="00150894">
        <w:t>SOCIAL SECURITY – age pension – assets value exceeded assets limit – whether there has been a manifest error caused by the respondent’s alleged misconduct – whether it is appropriate to reconsider a matter previously decided by the tribunal – reviewable decision affirmed</w:t>
      </w:r>
    </w:p>
    <w:p w14:paraId="25A4DD12" w14:textId="77777777" w:rsidR="00532837" w:rsidRDefault="00532837" w:rsidP="00532837">
      <w:pPr>
        <w:suppressAutoHyphens w:val="0"/>
        <w:spacing w:before="0" w:after="0" w:line="240" w:lineRule="auto"/>
      </w:pPr>
      <w:r>
        <w:br w:type="page"/>
      </w:r>
    </w:p>
    <w:p w14:paraId="40C1C7BE" w14:textId="77777777" w:rsidR="00532837" w:rsidRDefault="006B0963" w:rsidP="00532837">
      <w:hyperlink r:id="rId72" w:history="1">
        <w:r w:rsidR="00532837" w:rsidRPr="006A54AD">
          <w:rPr>
            <w:rStyle w:val="Hyperlink"/>
          </w:rPr>
          <w:t>Jacob and Secretary, Department of Social Services</w:t>
        </w:r>
      </w:hyperlink>
      <w:r w:rsidR="00532837">
        <w:t xml:space="preserve"> (Social services second review) [2023] AATA </w:t>
      </w:r>
      <w:r w:rsidR="00532837" w:rsidRPr="006A54AD">
        <w:t xml:space="preserve">158 </w:t>
      </w:r>
      <w:r w:rsidR="00532837">
        <w:t>(</w:t>
      </w:r>
      <w:r w:rsidR="00532837" w:rsidRPr="00C73D3B">
        <w:t>1</w:t>
      </w:r>
      <w:r w:rsidR="00532837">
        <w:t>4</w:t>
      </w:r>
      <w:r w:rsidR="00532837" w:rsidRPr="00C73D3B">
        <w:t xml:space="preserve"> February 2023</w:t>
      </w:r>
      <w:r w:rsidR="00532837">
        <w:t xml:space="preserve">); </w:t>
      </w:r>
      <w:r w:rsidR="00532837" w:rsidRPr="00922AC0">
        <w:t>Dr M Evans-Bonner</w:t>
      </w:r>
      <w:r w:rsidR="00532837">
        <w:t xml:space="preserve">, </w:t>
      </w:r>
      <w:r w:rsidR="00532837" w:rsidRPr="00922AC0">
        <w:t>Senior Member</w:t>
      </w:r>
    </w:p>
    <w:p w14:paraId="65189372" w14:textId="77777777" w:rsidR="00532837" w:rsidRDefault="00532837" w:rsidP="00532837">
      <w:r>
        <w:t xml:space="preserve">SOCIAL SECURITY – decision to cancel Applicant’s Newstart Allowance – absence from Australia found not to be an allowable absence for the purpose of portability – whether an allowable absence – whether a temporary absence for: the purpose of seeking eligible medical treatment overseas; attending to an acute family crisis; or for a humanitarian purpose – freedom of religion – Reviewable Decision affirmed </w:t>
      </w:r>
    </w:p>
    <w:p w14:paraId="7ADD6AEE" w14:textId="77777777" w:rsidR="00532837" w:rsidRDefault="00532837" w:rsidP="00532837">
      <w:r>
        <w:t>FEDERAL COURT REMITTAL – original AAT2 dismissed application after the hearing because Applicant did not lodge written closing submissions as directed – by consent Federal Court remitted the application for reconsideration to a differently constituted Tribunal on the basis of denial of procedural fairness – application reconsidered without a hearing</w:t>
      </w:r>
    </w:p>
    <w:p w14:paraId="1B5C2998" w14:textId="77777777" w:rsidR="00532837" w:rsidRDefault="00532837" w:rsidP="00532837">
      <w:pPr>
        <w:spacing w:before="0" w:after="0" w:line="240" w:lineRule="auto"/>
      </w:pPr>
    </w:p>
    <w:p w14:paraId="39B46CE2" w14:textId="77777777" w:rsidR="00532837" w:rsidRDefault="006B0963" w:rsidP="00532837">
      <w:hyperlink r:id="rId73" w:history="1">
        <w:r w:rsidR="00532837" w:rsidRPr="0067474A">
          <w:rPr>
            <w:rStyle w:val="Hyperlink"/>
          </w:rPr>
          <w:t>Keynes and Secretary, Department of Social Services</w:t>
        </w:r>
      </w:hyperlink>
      <w:r w:rsidR="00532837">
        <w:t xml:space="preserve"> (Social services second review) [2023] AATA 180 (</w:t>
      </w:r>
      <w:r w:rsidR="00532837" w:rsidRPr="00C73D3B">
        <w:t>1</w:t>
      </w:r>
      <w:r w:rsidR="00532837">
        <w:t>6</w:t>
      </w:r>
      <w:r w:rsidR="00532837" w:rsidRPr="00C73D3B">
        <w:t xml:space="preserve"> February 2023</w:t>
      </w:r>
      <w:r w:rsidR="00532837">
        <w:t xml:space="preserve">); </w:t>
      </w:r>
      <w:r w:rsidR="00532837" w:rsidRPr="00C2374A">
        <w:t>Brigadier A</w:t>
      </w:r>
      <w:r w:rsidR="00532837">
        <w:t xml:space="preserve"> </w:t>
      </w:r>
      <w:r w:rsidR="00532837" w:rsidRPr="00C2374A">
        <w:t>G Warner, AM LVO (Retd), Member</w:t>
      </w:r>
    </w:p>
    <w:p w14:paraId="59C1EA93" w14:textId="77777777" w:rsidR="00532837" w:rsidRDefault="00532837" w:rsidP="00532837">
      <w:r w:rsidRPr="00C2374A">
        <w:t>SOCIAL SECURITY – disability support pension – whether Applicant’s conditions were fully diagnosed, treated and stabilised during the qualification period – whether Applicant’s conditions attracted an impairment rating of at least 20 points under Impairment Tables – whether Applicant has a continuing inability to work – decision under review affirmed</w:t>
      </w:r>
    </w:p>
    <w:p w14:paraId="7F50E663" w14:textId="77777777" w:rsidR="00532837" w:rsidRDefault="00532837" w:rsidP="00532837">
      <w:pPr>
        <w:spacing w:before="0" w:after="0" w:line="240" w:lineRule="auto"/>
      </w:pPr>
    </w:p>
    <w:p w14:paraId="5DA34DC3" w14:textId="77777777" w:rsidR="00532837" w:rsidRDefault="006B0963" w:rsidP="00532837">
      <w:hyperlink r:id="rId74" w:history="1">
        <w:r w:rsidR="00532837" w:rsidRPr="0067474A">
          <w:rPr>
            <w:rStyle w:val="Hyperlink"/>
          </w:rPr>
          <w:t>Sarwar and Secretary, Department of Social Services</w:t>
        </w:r>
      </w:hyperlink>
      <w:r w:rsidR="00532837">
        <w:t xml:space="preserve"> (Social services second review) [2023] AATA 169 (</w:t>
      </w:r>
      <w:r w:rsidR="00532837" w:rsidRPr="00C73D3B">
        <w:t>1</w:t>
      </w:r>
      <w:r w:rsidR="00532837">
        <w:t xml:space="preserve">6 </w:t>
      </w:r>
      <w:r w:rsidR="00532837" w:rsidRPr="00C73D3B">
        <w:t>February 2023</w:t>
      </w:r>
      <w:r w:rsidR="00532837">
        <w:t xml:space="preserve">); </w:t>
      </w:r>
      <w:r w:rsidR="00532837" w:rsidRPr="00181920">
        <w:t>L M Gallagher, Member</w:t>
      </w:r>
    </w:p>
    <w:p w14:paraId="5CEB1DF6" w14:textId="77777777" w:rsidR="00532837" w:rsidRDefault="00532837" w:rsidP="00532837">
      <w:r w:rsidRPr="00181920">
        <w:t>SOCIAL SECURITY – Family Tax Benefit (FTB) – FTB payment withheld – Applicant failed to submit an income tax return by required date – Applicant did not advise Agency she was not required to lodge an income tax return – special circumstances not applicable – decision under review affirmed</w:t>
      </w:r>
    </w:p>
    <w:p w14:paraId="42E94454" w14:textId="77777777" w:rsidR="00532837" w:rsidRDefault="00532837" w:rsidP="00532837">
      <w:pPr>
        <w:spacing w:before="0" w:after="0" w:line="240" w:lineRule="auto"/>
      </w:pPr>
    </w:p>
    <w:p w14:paraId="09EF1BD1" w14:textId="77777777" w:rsidR="00532837" w:rsidRDefault="006B0963" w:rsidP="00532837">
      <w:hyperlink r:id="rId75" w:history="1">
        <w:r w:rsidR="00532837" w:rsidRPr="00A86316">
          <w:rPr>
            <w:rStyle w:val="Hyperlink"/>
          </w:rPr>
          <w:t>Stevenson and Secretary, Department of Social Services</w:t>
        </w:r>
      </w:hyperlink>
      <w:r w:rsidR="00532837">
        <w:t xml:space="preserve"> (Social services second review) [2023] AATA </w:t>
      </w:r>
      <w:r w:rsidR="00532837" w:rsidRPr="00A86316">
        <w:t xml:space="preserve">142 </w:t>
      </w:r>
      <w:r w:rsidR="00532837">
        <w:t>(</w:t>
      </w:r>
      <w:r w:rsidR="00532837" w:rsidRPr="00C73D3B">
        <w:t>1</w:t>
      </w:r>
      <w:r w:rsidR="00532837">
        <w:t>4</w:t>
      </w:r>
      <w:r w:rsidR="00532837" w:rsidRPr="00C73D3B">
        <w:t xml:space="preserve"> February 2023</w:t>
      </w:r>
      <w:r w:rsidR="00532837">
        <w:t xml:space="preserve">); </w:t>
      </w:r>
      <w:r w:rsidR="00532837" w:rsidRPr="00865531">
        <w:t>D Mitchell</w:t>
      </w:r>
      <w:r w:rsidR="00532837">
        <w:t xml:space="preserve">, </w:t>
      </w:r>
      <w:r w:rsidR="00532837" w:rsidRPr="00865531">
        <w:t>Member</w:t>
      </w:r>
    </w:p>
    <w:p w14:paraId="350AD779" w14:textId="77777777" w:rsidR="00532837" w:rsidRDefault="00532837" w:rsidP="00532837">
      <w:r w:rsidRPr="00865531">
        <w:t>SOCIAL SECURITY – disability support pension – DSP – whether medical conditions fully diagnosed, fully treated and fully stabilised – whether 20 points or more under the impairment tables during the relevant period – decision under review affirmed</w:t>
      </w:r>
    </w:p>
    <w:p w14:paraId="7BF91FC9" w14:textId="77777777" w:rsidR="00532837" w:rsidRDefault="00532837" w:rsidP="00532837">
      <w:pPr>
        <w:spacing w:before="0" w:after="0" w:line="240" w:lineRule="auto"/>
      </w:pPr>
    </w:p>
    <w:p w14:paraId="1F455244" w14:textId="77777777" w:rsidR="00532837" w:rsidRDefault="006B0963" w:rsidP="00532837">
      <w:hyperlink r:id="rId76" w:history="1">
        <w:r w:rsidR="00532837" w:rsidRPr="001A6230">
          <w:rPr>
            <w:rStyle w:val="Hyperlink"/>
          </w:rPr>
          <w:t>Sutalo and Secretary, Department of Social Services</w:t>
        </w:r>
      </w:hyperlink>
      <w:r w:rsidR="00532837">
        <w:t xml:space="preserve"> (Social services second review) [2023] AATA </w:t>
      </w:r>
      <w:r w:rsidR="00532837" w:rsidRPr="001A6230">
        <w:t xml:space="preserve">143 </w:t>
      </w:r>
      <w:r w:rsidR="00532837">
        <w:t>(</w:t>
      </w:r>
      <w:r w:rsidR="00532837" w:rsidRPr="00C73D3B">
        <w:t>1</w:t>
      </w:r>
      <w:r w:rsidR="00532837">
        <w:t>4</w:t>
      </w:r>
      <w:r w:rsidR="00532837" w:rsidRPr="00C73D3B">
        <w:t xml:space="preserve"> February 2023</w:t>
      </w:r>
      <w:r w:rsidR="00532837">
        <w:t xml:space="preserve">); </w:t>
      </w:r>
      <w:r w:rsidR="00532837" w:rsidRPr="0085460E">
        <w:t>S Barton</w:t>
      </w:r>
      <w:r w:rsidR="00532837">
        <w:t xml:space="preserve">, </w:t>
      </w:r>
      <w:r w:rsidR="00532837" w:rsidRPr="0085460E">
        <w:t>Member</w:t>
      </w:r>
    </w:p>
    <w:p w14:paraId="4171B213" w14:textId="77777777" w:rsidR="00532837" w:rsidRDefault="00532837" w:rsidP="00532837">
      <w:r w:rsidRPr="0085460E">
        <w:t>SOCIAL SECURITY – whether the Applicant has been a member of a couple – financial aspects of the relationship – nature of the household – social aspects of the relationship – sexual relationship – nature of people’s commitment to each other – whether the Applicant’s parenting payment (single rate) should have been cancelled – rejection of a further claim for parenting payment (single rate) – debt waived – special reason – Tribunal satisfied that the Applicant is a member of a couple – Reviewable Decision affirmed</w:t>
      </w:r>
    </w:p>
    <w:p w14:paraId="41C965A8" w14:textId="77777777" w:rsidR="00532837" w:rsidRDefault="00532837" w:rsidP="00532837">
      <w:pPr>
        <w:suppressAutoHyphens w:val="0"/>
        <w:spacing w:before="0" w:after="0" w:line="240" w:lineRule="auto"/>
      </w:pPr>
      <w:r>
        <w:br w:type="page"/>
      </w:r>
    </w:p>
    <w:p w14:paraId="664DC74E" w14:textId="77777777" w:rsidR="00532837" w:rsidRDefault="006B0963" w:rsidP="00532837">
      <w:hyperlink r:id="rId77" w:history="1">
        <w:r w:rsidR="00532837" w:rsidRPr="004F01D8">
          <w:rPr>
            <w:rStyle w:val="Hyperlink"/>
          </w:rPr>
          <w:t>Thomas and Secretary, Department of Social Services</w:t>
        </w:r>
      </w:hyperlink>
      <w:r w:rsidR="00532837" w:rsidRPr="007526B8">
        <w:t xml:space="preserve"> (Social services second review)</w:t>
      </w:r>
      <w:r w:rsidR="00532837">
        <w:t xml:space="preserve"> [2023] AATA 192 (24 January 2023); </w:t>
      </w:r>
      <w:r w:rsidR="00532837" w:rsidRPr="007526B8">
        <w:t>L Benjamin</w:t>
      </w:r>
      <w:r w:rsidR="00532837">
        <w:t xml:space="preserve">, </w:t>
      </w:r>
      <w:r w:rsidR="00532837" w:rsidRPr="007526B8">
        <w:t>Member</w:t>
      </w:r>
    </w:p>
    <w:p w14:paraId="50E3DD0B" w14:textId="77777777" w:rsidR="00532837" w:rsidRDefault="00532837" w:rsidP="00532837">
      <w:r w:rsidRPr="007526B8">
        <w:t>SOCIAL SECURITY – Age Pension Debt – Overpayment – Superannuation income - Whether overpayment constitutes debt to commonwealth – Whether debt is recoverable – Whether appropriate for debt to be written off – Whether appropriate for the debt to be waived – Where decision under review affirmed</w:t>
      </w:r>
    </w:p>
    <w:p w14:paraId="50A3C371" w14:textId="77777777" w:rsidR="00532837" w:rsidRDefault="00532837" w:rsidP="00532837">
      <w:pPr>
        <w:spacing w:before="0" w:after="0" w:line="240" w:lineRule="auto"/>
      </w:pPr>
    </w:p>
    <w:p w14:paraId="358D94BA" w14:textId="77777777" w:rsidR="00532837" w:rsidRDefault="00532837" w:rsidP="00532837">
      <w:pPr>
        <w:pStyle w:val="Heading3"/>
      </w:pPr>
      <w:bookmarkStart w:id="36" w:name="_Toc128404057"/>
      <w:bookmarkStart w:id="37" w:name="_Toc128404443"/>
      <w:r>
        <w:t>Taxation</w:t>
      </w:r>
      <w:bookmarkEnd w:id="36"/>
      <w:bookmarkEnd w:id="37"/>
    </w:p>
    <w:p w14:paraId="138F72C6" w14:textId="77777777" w:rsidR="00532837" w:rsidRDefault="006B0963" w:rsidP="00532837">
      <w:hyperlink r:id="rId78" w:history="1">
        <w:r w:rsidR="00532837" w:rsidRPr="0067474A">
          <w:rPr>
            <w:rStyle w:val="Hyperlink"/>
          </w:rPr>
          <w:t>VTBL and Commissioner of Taxation</w:t>
        </w:r>
      </w:hyperlink>
      <w:r w:rsidR="00532837">
        <w:t xml:space="preserve"> (Taxation) [2023] AATA 168 (</w:t>
      </w:r>
      <w:r w:rsidR="00532837" w:rsidRPr="007D5B5F">
        <w:t>13 February 2023</w:t>
      </w:r>
      <w:r w:rsidR="00532837">
        <w:t xml:space="preserve">); S </w:t>
      </w:r>
      <w:r w:rsidR="00532837" w:rsidRPr="007D5B5F">
        <w:t>Boyle</w:t>
      </w:r>
      <w:r w:rsidR="00532837">
        <w:t xml:space="preserve">, </w:t>
      </w:r>
      <w:r w:rsidR="00532837" w:rsidRPr="007D5B5F">
        <w:t>Deputy President</w:t>
      </w:r>
    </w:p>
    <w:p w14:paraId="0132C92F" w14:textId="77777777" w:rsidR="00532837" w:rsidRDefault="00532837" w:rsidP="00532837">
      <w:r>
        <w:t>TAXATION – four applications for review of objection decisions – whether assessments excessive or otherwise incorrect – whether Applicant held properties on trust or for her own benefit – use of bank accounts – betterment principle – whether shortfall penalties correctly imposed – whether penalties should be remitted in whole or in part – whether 2009 and 2010 assessments validly issued under ITAA 1936 s 170(1) item 5 – whether Respondent had formed the opinion that there had been fraud of evasion – reviewable decisions varied</w:t>
      </w:r>
    </w:p>
    <w:p w14:paraId="145CCCD8" w14:textId="77777777" w:rsidR="00532837" w:rsidRDefault="00532837" w:rsidP="00532837">
      <w:r>
        <w:t>PRACTICE AND PROCEDURE – TAA s 14ZZK(b) – Applicant must prove assessment excessive or otherwise incorrect and what assessment should have been – evidence before the Tribunal – Applicant and Applicant’s de facto partner called to give evidence – credibility of evidence – Respondent sought that Tribunal make adverse inference in relation to failure to call witnesses – financial analysis provided by Applicant’s witness relied on source material – admissibility of unstamped deeds</w:t>
      </w:r>
    </w:p>
    <w:p w14:paraId="472B39DC" w14:textId="77777777" w:rsidR="00532837" w:rsidRPr="00A55592" w:rsidRDefault="00532837" w:rsidP="00532837"/>
    <w:p w14:paraId="6CC4C503" w14:textId="77777777" w:rsidR="00532837" w:rsidRDefault="00532837" w:rsidP="1C4D9A67">
      <w:pPr>
        <w:suppressAutoHyphens w:val="0"/>
        <w:spacing w:before="200" w:after="0" w:line="260" w:lineRule="exact"/>
        <w:jc w:val="both"/>
      </w:pPr>
    </w:p>
    <w:p w14:paraId="67E60C74" w14:textId="77777777" w:rsidR="00917455" w:rsidRDefault="00917455" w:rsidP="00917455">
      <w:pPr>
        <w:pStyle w:val="Heading1"/>
      </w:pPr>
      <w:bookmarkStart w:id="38" w:name="_Toc480464767"/>
      <w:bookmarkStart w:id="39" w:name="_Toc128404444"/>
      <w:bookmarkEnd w:id="10"/>
      <w:bookmarkEnd w:id="11"/>
      <w:bookmarkEnd w:id="12"/>
      <w:bookmarkEnd w:id="13"/>
      <w:bookmarkEnd w:id="14"/>
      <w:bookmarkEnd w:id="15"/>
      <w:r>
        <w:lastRenderedPageBreak/>
        <w:t>Appeals</w:t>
      </w:r>
      <w:bookmarkEnd w:id="38"/>
      <w:bookmarkEnd w:id="39"/>
    </w:p>
    <w:p w14:paraId="7F78AD7B" w14:textId="77777777" w:rsidR="00304441" w:rsidRDefault="00304441" w:rsidP="00304441">
      <w:pPr>
        <w:suppressAutoHyphens w:val="0"/>
        <w:spacing w:before="200" w:after="0" w:line="260" w:lineRule="exact"/>
        <w:jc w:val="both"/>
        <w:rPr>
          <w:szCs w:val="24"/>
        </w:rPr>
      </w:pPr>
      <w:bookmarkStart w:id="40" w:name="_Toc333839757"/>
      <w:bookmarkStart w:id="41" w:name="_Toc343251418"/>
      <w:bookmarkStart w:id="42" w:name="_Toc480464768"/>
      <w:bookmarkStart w:id="43"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9" w:history="1">
        <w:r>
          <w:rPr>
            <w:rStyle w:val="Hyperlink"/>
            <w:b w:val="0"/>
            <w:bCs/>
            <w:color w:val="106DB6"/>
            <w:szCs w:val="24"/>
          </w:rPr>
          <w:t>AustLII</w:t>
        </w:r>
      </w:hyperlink>
      <w:r>
        <w:rPr>
          <w:szCs w:val="24"/>
        </w:rPr>
        <w:t xml:space="preserve">.  Full copies of the decisions can be accessed through the hyperlinks provided below.  </w:t>
      </w:r>
    </w:p>
    <w:p w14:paraId="53A444BD" w14:textId="77777777" w:rsidR="00917455" w:rsidRPr="00C274EB" w:rsidRDefault="00917455" w:rsidP="00917455">
      <w:pPr>
        <w:pStyle w:val="Heading3"/>
      </w:pPr>
      <w:bookmarkStart w:id="44" w:name="_Toc128404445"/>
      <w:r w:rsidRPr="00C274EB">
        <w:t>Appeals lodged</w:t>
      </w:r>
      <w:bookmarkEnd w:id="40"/>
      <w:bookmarkEnd w:id="41"/>
      <w:bookmarkEnd w:id="42"/>
      <w:bookmarkEnd w:id="44"/>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18663C69" w14:textId="77777777" w:rsidTr="3B7D87EB">
        <w:trPr>
          <w:trHeight w:val="160"/>
        </w:trPr>
        <w:tc>
          <w:tcPr>
            <w:tcW w:w="6634" w:type="dxa"/>
            <w:tcMar>
              <w:top w:w="57" w:type="dxa"/>
              <w:left w:w="113" w:type="dxa"/>
              <w:bottom w:w="57" w:type="dxa"/>
              <w:right w:w="113" w:type="dxa"/>
            </w:tcMar>
            <w:vAlign w:val="center"/>
          </w:tcPr>
          <w:p w14:paraId="5FEDE6A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4B61591"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086A38" w:rsidRPr="003833EF" w14:paraId="17612C06" w14:textId="77777777" w:rsidTr="3B7D87EB">
        <w:trPr>
          <w:trHeight w:val="450"/>
        </w:trPr>
        <w:tc>
          <w:tcPr>
            <w:tcW w:w="6634" w:type="dxa"/>
            <w:tcMar>
              <w:top w:w="57" w:type="dxa"/>
              <w:left w:w="113" w:type="dxa"/>
              <w:bottom w:w="57" w:type="dxa"/>
              <w:right w:w="113" w:type="dxa"/>
            </w:tcMar>
            <w:vAlign w:val="center"/>
          </w:tcPr>
          <w:p w14:paraId="08352DC8" w14:textId="6C6BE938" w:rsidR="00086A38" w:rsidRPr="007B41F0" w:rsidRDefault="00086A38" w:rsidP="00086A38">
            <w:pPr>
              <w:suppressAutoHyphens w:val="0"/>
              <w:spacing w:before="0" w:after="0" w:line="260" w:lineRule="exact"/>
              <w:rPr>
                <w:b/>
                <w:szCs w:val="24"/>
              </w:rPr>
            </w:pPr>
            <w:r w:rsidRPr="00DF649C">
              <w:rPr>
                <w:b/>
                <w:szCs w:val="24"/>
              </w:rPr>
              <w:t>DSLB and Comcare </w:t>
            </w:r>
          </w:p>
        </w:tc>
        <w:tc>
          <w:tcPr>
            <w:tcW w:w="2410" w:type="dxa"/>
            <w:tcMar>
              <w:top w:w="57" w:type="dxa"/>
              <w:left w:w="113" w:type="dxa"/>
              <w:bottom w:w="57" w:type="dxa"/>
              <w:right w:w="113" w:type="dxa"/>
            </w:tcMar>
            <w:vAlign w:val="center"/>
          </w:tcPr>
          <w:p w14:paraId="7B2A0DD2" w14:textId="02DEF818" w:rsidR="00086A38" w:rsidRDefault="006B0963" w:rsidP="00086A38">
            <w:pPr>
              <w:suppressAutoHyphens w:val="0"/>
              <w:spacing w:before="0" w:after="0" w:line="260" w:lineRule="exact"/>
            </w:pPr>
            <w:hyperlink r:id="rId80" w:history="1">
              <w:r w:rsidR="00086A38" w:rsidRPr="003656B0">
                <w:rPr>
                  <w:rStyle w:val="Hyperlink"/>
                </w:rPr>
                <w:t xml:space="preserve">[2022] AATA 1369 </w:t>
              </w:r>
            </w:hyperlink>
          </w:p>
        </w:tc>
      </w:tr>
      <w:tr w:rsidR="00E14141" w:rsidRPr="003833EF" w14:paraId="253439D6" w14:textId="77777777" w:rsidTr="3B7D87EB">
        <w:trPr>
          <w:trHeight w:val="450"/>
        </w:trPr>
        <w:tc>
          <w:tcPr>
            <w:tcW w:w="6634" w:type="dxa"/>
            <w:tcMar>
              <w:top w:w="57" w:type="dxa"/>
              <w:left w:w="113" w:type="dxa"/>
              <w:bottom w:w="57" w:type="dxa"/>
              <w:right w:w="113" w:type="dxa"/>
            </w:tcMar>
            <w:vAlign w:val="center"/>
          </w:tcPr>
          <w:p w14:paraId="25284EBB" w14:textId="3154E555" w:rsidR="00E14141" w:rsidRPr="003833EF" w:rsidRDefault="00E14141" w:rsidP="00E14141">
            <w:pPr>
              <w:suppressAutoHyphens w:val="0"/>
              <w:spacing w:before="0" w:after="0" w:line="260" w:lineRule="exact"/>
              <w:rPr>
                <w:b/>
                <w:szCs w:val="24"/>
                <w:highlight w:val="yellow"/>
              </w:rPr>
            </w:pPr>
            <w:r w:rsidRPr="007B41F0">
              <w:rPr>
                <w:b/>
                <w:szCs w:val="24"/>
              </w:rPr>
              <w:t>Rewha</w:t>
            </w:r>
            <w:r>
              <w:rPr>
                <w:b/>
                <w:szCs w:val="24"/>
              </w:rPr>
              <w:t xml:space="preserve"> and </w:t>
            </w:r>
            <w:r w:rsidRPr="007B41F0">
              <w:rPr>
                <w:b/>
                <w:szCs w:val="24"/>
              </w:rPr>
              <w:t>Minister for Immigration, Citizenship and Multicultural Affairs</w:t>
            </w:r>
          </w:p>
        </w:tc>
        <w:tc>
          <w:tcPr>
            <w:tcW w:w="2410" w:type="dxa"/>
            <w:tcMar>
              <w:top w:w="57" w:type="dxa"/>
              <w:left w:w="113" w:type="dxa"/>
              <w:bottom w:w="57" w:type="dxa"/>
              <w:right w:w="113" w:type="dxa"/>
            </w:tcMar>
            <w:vAlign w:val="center"/>
          </w:tcPr>
          <w:p w14:paraId="16611375" w14:textId="02B0182F" w:rsidR="00E14141" w:rsidRPr="003833EF" w:rsidRDefault="006B0963" w:rsidP="00E14141">
            <w:pPr>
              <w:suppressAutoHyphens w:val="0"/>
              <w:spacing w:before="0" w:after="0" w:line="260" w:lineRule="exact"/>
              <w:rPr>
                <w:b/>
                <w:color w:val="0070C0"/>
                <w:szCs w:val="20"/>
                <w:highlight w:val="yellow"/>
              </w:rPr>
            </w:pPr>
            <w:hyperlink r:id="rId81" w:history="1">
              <w:r w:rsidR="00E14141" w:rsidRPr="009A522B">
                <w:rPr>
                  <w:rStyle w:val="Hyperlink"/>
                  <w:szCs w:val="20"/>
                </w:rPr>
                <w:t>[2023] AATA 19</w:t>
              </w:r>
            </w:hyperlink>
          </w:p>
        </w:tc>
      </w:tr>
      <w:tr w:rsidR="00086A38" w14:paraId="42A99597" w14:textId="77777777" w:rsidTr="249B444F">
        <w:trPr>
          <w:trHeight w:val="450"/>
        </w:trPr>
        <w:tc>
          <w:tcPr>
            <w:tcW w:w="6634" w:type="dxa"/>
            <w:tcMar>
              <w:top w:w="57" w:type="dxa"/>
              <w:left w:w="113" w:type="dxa"/>
              <w:bottom w:w="57" w:type="dxa"/>
              <w:right w:w="113" w:type="dxa"/>
            </w:tcMar>
            <w:vAlign w:val="center"/>
          </w:tcPr>
          <w:p w14:paraId="5C752347" w14:textId="6D603833" w:rsidR="00086A38" w:rsidRDefault="00086A38" w:rsidP="00F51304">
            <w:pPr>
              <w:spacing w:before="0" w:after="0" w:line="260" w:lineRule="exact"/>
              <w:rPr>
                <w:rFonts w:eastAsia="Arial" w:cs="Arial"/>
                <w:szCs w:val="20"/>
              </w:rPr>
            </w:pPr>
            <w:r w:rsidRPr="249B444F">
              <w:rPr>
                <w:rFonts w:eastAsia="Arial" w:cs="Arial"/>
                <w:b/>
                <w:bCs/>
                <w:color w:val="000000" w:themeColor="text1"/>
                <w:szCs w:val="20"/>
              </w:rPr>
              <w:t>Pillay and Minister for Immigration, Citizenship, Migrant Services and Multicultural Affairs</w:t>
            </w:r>
          </w:p>
        </w:tc>
        <w:tc>
          <w:tcPr>
            <w:tcW w:w="2410" w:type="dxa"/>
            <w:tcMar>
              <w:top w:w="57" w:type="dxa"/>
              <w:left w:w="113" w:type="dxa"/>
              <w:bottom w:w="57" w:type="dxa"/>
              <w:right w:w="113" w:type="dxa"/>
            </w:tcMar>
            <w:vAlign w:val="center"/>
          </w:tcPr>
          <w:p w14:paraId="6CED67AE" w14:textId="3C2B81B2" w:rsidR="00086A38" w:rsidRDefault="006B0963" w:rsidP="00F51304">
            <w:pPr>
              <w:spacing w:before="0" w:after="0" w:line="260" w:lineRule="exact"/>
              <w:rPr>
                <w:rFonts w:eastAsia="Arial" w:cs="Arial"/>
                <w:szCs w:val="20"/>
              </w:rPr>
            </w:pPr>
            <w:hyperlink r:id="rId82">
              <w:r w:rsidR="00086A38" w:rsidRPr="249B444F">
                <w:rPr>
                  <w:rStyle w:val="Hyperlink"/>
                </w:rPr>
                <w:t>[2022] AATA 270</w:t>
              </w:r>
            </w:hyperlink>
          </w:p>
        </w:tc>
      </w:tr>
      <w:tr w:rsidR="3B7D87EB" w14:paraId="0DE77662" w14:textId="77777777" w:rsidTr="3B7D87EB">
        <w:trPr>
          <w:trHeight w:val="450"/>
        </w:trPr>
        <w:tc>
          <w:tcPr>
            <w:tcW w:w="6634" w:type="dxa"/>
            <w:tcMar>
              <w:top w:w="57" w:type="dxa"/>
              <w:left w:w="113" w:type="dxa"/>
              <w:bottom w:w="57" w:type="dxa"/>
              <w:right w:w="113" w:type="dxa"/>
            </w:tcMar>
            <w:vAlign w:val="center"/>
          </w:tcPr>
          <w:p w14:paraId="79EEC51E" w14:textId="7FCBFE54" w:rsidR="7250DBF2" w:rsidRPr="00F47A78" w:rsidRDefault="7250DBF2" w:rsidP="007E0D53">
            <w:pPr>
              <w:spacing w:before="0" w:after="0" w:line="260" w:lineRule="exact"/>
              <w:rPr>
                <w:rFonts w:eastAsia="Arial"/>
                <w:b/>
                <w:bCs/>
              </w:rPr>
            </w:pPr>
            <w:r w:rsidRPr="00F47A78">
              <w:rPr>
                <w:rFonts w:eastAsia="Arial"/>
                <w:b/>
                <w:bCs/>
              </w:rPr>
              <w:t>KGLC; Secretary, Department of Social Services and (Social services second review)</w:t>
            </w:r>
          </w:p>
        </w:tc>
        <w:tc>
          <w:tcPr>
            <w:tcW w:w="2410" w:type="dxa"/>
            <w:tcMar>
              <w:top w:w="57" w:type="dxa"/>
              <w:left w:w="113" w:type="dxa"/>
              <w:bottom w:w="57" w:type="dxa"/>
              <w:right w:w="113" w:type="dxa"/>
            </w:tcMar>
            <w:vAlign w:val="center"/>
          </w:tcPr>
          <w:p w14:paraId="389EEF12" w14:textId="4C68F59C" w:rsidR="7250DBF2" w:rsidRDefault="006B0963" w:rsidP="007E0D53">
            <w:pPr>
              <w:spacing w:before="0" w:after="0" w:line="260" w:lineRule="exact"/>
              <w:rPr>
                <w:rFonts w:eastAsia="Arial" w:cs="Arial"/>
                <w:szCs w:val="20"/>
              </w:rPr>
            </w:pPr>
            <w:hyperlink r:id="rId83">
              <w:r w:rsidR="7250DBF2" w:rsidRPr="3B7D87EB">
                <w:rPr>
                  <w:rStyle w:val="Hyperlink"/>
                </w:rPr>
                <w:t>[2023] AATA 17</w:t>
              </w:r>
            </w:hyperlink>
          </w:p>
        </w:tc>
      </w:tr>
      <w:tr w:rsidR="00086A38" w14:paraId="1A6F4A7A" w14:textId="77777777" w:rsidTr="3B7D87EB">
        <w:trPr>
          <w:trHeight w:val="450"/>
        </w:trPr>
        <w:tc>
          <w:tcPr>
            <w:tcW w:w="6634" w:type="dxa"/>
            <w:tcMar>
              <w:top w:w="57" w:type="dxa"/>
              <w:left w:w="113" w:type="dxa"/>
              <w:bottom w:w="57" w:type="dxa"/>
              <w:right w:w="113" w:type="dxa"/>
            </w:tcMar>
            <w:vAlign w:val="center"/>
          </w:tcPr>
          <w:p w14:paraId="4620B44E" w14:textId="5CD70E75" w:rsidR="00086A38" w:rsidRPr="0045755D" w:rsidRDefault="00086A38" w:rsidP="00086A38">
            <w:pPr>
              <w:spacing w:before="0" w:after="0" w:line="260" w:lineRule="exact"/>
              <w:rPr>
                <w:b/>
                <w:bCs/>
              </w:rPr>
            </w:pPr>
            <w:r w:rsidRPr="00516115">
              <w:rPr>
                <w:b/>
                <w:bCs/>
              </w:rPr>
              <w:t>Pearson and Minister for Immigration, Citizenship, Migrant Services and Multicultural Affairs </w:t>
            </w:r>
          </w:p>
        </w:tc>
        <w:tc>
          <w:tcPr>
            <w:tcW w:w="2410" w:type="dxa"/>
            <w:tcMar>
              <w:top w:w="57" w:type="dxa"/>
              <w:left w:w="113" w:type="dxa"/>
              <w:bottom w:w="57" w:type="dxa"/>
              <w:right w:w="113" w:type="dxa"/>
            </w:tcMar>
            <w:vAlign w:val="center"/>
          </w:tcPr>
          <w:p w14:paraId="6FB1FE22" w14:textId="2BF49523" w:rsidR="00086A38" w:rsidRDefault="006B0963" w:rsidP="00086A38">
            <w:pPr>
              <w:spacing w:before="0" w:after="0" w:line="260" w:lineRule="exact"/>
            </w:pPr>
            <w:hyperlink r:id="rId84" w:tgtFrame="_blank" w:history="1">
              <w:r w:rsidR="00086A38">
                <w:rPr>
                  <w:rStyle w:val="normaltextrun"/>
                  <w:rFonts w:cs="Arial"/>
                  <w:b/>
                  <w:bCs/>
                  <w:caps/>
                  <w:color w:val="0070C0"/>
                  <w:szCs w:val="20"/>
                  <w:u w:val="single"/>
                  <w:shd w:val="clear" w:color="auto" w:fill="FFFFFF"/>
                </w:rPr>
                <w:t>[2020] AATA 3527</w:t>
              </w:r>
            </w:hyperlink>
            <w:r w:rsidR="00086A38">
              <w:rPr>
                <w:rStyle w:val="eop"/>
                <w:rFonts w:cs="Arial"/>
                <w:color w:val="000000"/>
                <w:szCs w:val="20"/>
                <w:shd w:val="clear" w:color="auto" w:fill="FFFFFF"/>
              </w:rPr>
              <w:t> </w:t>
            </w:r>
          </w:p>
        </w:tc>
      </w:tr>
      <w:tr w:rsidR="00363877" w14:paraId="2F4A5FDA" w14:textId="77777777" w:rsidTr="3B7D87EB">
        <w:trPr>
          <w:trHeight w:val="450"/>
        </w:trPr>
        <w:tc>
          <w:tcPr>
            <w:tcW w:w="6634" w:type="dxa"/>
            <w:tcMar>
              <w:top w:w="57" w:type="dxa"/>
              <w:left w:w="113" w:type="dxa"/>
              <w:bottom w:w="57" w:type="dxa"/>
              <w:right w:w="113" w:type="dxa"/>
            </w:tcMar>
            <w:vAlign w:val="center"/>
          </w:tcPr>
          <w:p w14:paraId="76949F10" w14:textId="2B9E1050" w:rsidR="00363877" w:rsidRPr="00F47A78" w:rsidRDefault="00363877" w:rsidP="007E0D53">
            <w:pPr>
              <w:spacing w:before="0" w:after="0" w:line="260" w:lineRule="exact"/>
              <w:rPr>
                <w:rFonts w:eastAsia="Arial"/>
                <w:b/>
                <w:bCs/>
              </w:rPr>
            </w:pPr>
            <w:r w:rsidRPr="0045755D">
              <w:rPr>
                <w:b/>
                <w:bCs/>
              </w:rPr>
              <w:t>Stark and Commissioner of Taxation </w:t>
            </w:r>
          </w:p>
        </w:tc>
        <w:tc>
          <w:tcPr>
            <w:tcW w:w="2410" w:type="dxa"/>
            <w:tcMar>
              <w:top w:w="57" w:type="dxa"/>
              <w:left w:w="113" w:type="dxa"/>
              <w:bottom w:w="57" w:type="dxa"/>
              <w:right w:w="113" w:type="dxa"/>
            </w:tcMar>
            <w:vAlign w:val="center"/>
          </w:tcPr>
          <w:p w14:paraId="3EA73288" w14:textId="2F0475FF" w:rsidR="00363877" w:rsidRDefault="006B0963" w:rsidP="007E0D53">
            <w:pPr>
              <w:spacing w:before="0" w:after="0" w:line="260" w:lineRule="exact"/>
            </w:pPr>
            <w:hyperlink r:id="rId85" w:tooltip="View Case" w:history="1">
              <w:r w:rsidR="00363877" w:rsidRPr="00497767">
                <w:rPr>
                  <w:b/>
                  <w:bCs/>
                  <w:color w:val="0070C0"/>
                  <w:u w:val="single"/>
                </w:rPr>
                <w:t>[2021] AATA 2583</w:t>
              </w:r>
            </w:hyperlink>
          </w:p>
        </w:tc>
      </w:tr>
      <w:tr w:rsidR="00CB4E96" w14:paraId="2B59CC6F" w14:textId="77777777" w:rsidTr="3B7D87EB">
        <w:trPr>
          <w:trHeight w:val="450"/>
        </w:trPr>
        <w:tc>
          <w:tcPr>
            <w:tcW w:w="6634" w:type="dxa"/>
            <w:tcMar>
              <w:top w:w="57" w:type="dxa"/>
              <w:left w:w="113" w:type="dxa"/>
              <w:bottom w:w="57" w:type="dxa"/>
              <w:right w:w="113" w:type="dxa"/>
            </w:tcMar>
            <w:vAlign w:val="center"/>
          </w:tcPr>
          <w:p w14:paraId="330B8A92" w14:textId="05956460" w:rsidR="00CB4E96" w:rsidRPr="0045755D" w:rsidRDefault="00CB4E96" w:rsidP="00CB4E96">
            <w:pPr>
              <w:spacing w:before="0" w:after="0" w:line="260" w:lineRule="exact"/>
              <w:rPr>
                <w:b/>
                <w:bCs/>
              </w:rPr>
            </w:pPr>
            <w:r w:rsidRPr="00202B04">
              <w:rPr>
                <w:b/>
                <w:bCs/>
              </w:rPr>
              <w:t>Taylor and Minister for Immigration, Citizenship and Multicultural Affairs</w:t>
            </w:r>
          </w:p>
        </w:tc>
        <w:tc>
          <w:tcPr>
            <w:tcW w:w="2410" w:type="dxa"/>
            <w:tcMar>
              <w:top w:w="57" w:type="dxa"/>
              <w:left w:w="113" w:type="dxa"/>
              <w:bottom w:w="57" w:type="dxa"/>
              <w:right w:w="113" w:type="dxa"/>
            </w:tcMar>
            <w:vAlign w:val="center"/>
          </w:tcPr>
          <w:p w14:paraId="5CCFCF8A" w14:textId="4F38664E" w:rsidR="00CB4E96" w:rsidRDefault="006B0963" w:rsidP="00CB4E96">
            <w:pPr>
              <w:spacing w:before="0" w:after="0" w:line="260" w:lineRule="exact"/>
            </w:pPr>
            <w:hyperlink r:id="rId86" w:history="1">
              <w:r w:rsidR="00CB4E96" w:rsidRPr="00DC57EB">
                <w:rPr>
                  <w:rStyle w:val="Hyperlink"/>
                </w:rPr>
                <w:t>[2022] AATA 2889</w:t>
              </w:r>
            </w:hyperlink>
          </w:p>
        </w:tc>
      </w:tr>
      <w:tr w:rsidR="00511B57" w14:paraId="22620C07" w14:textId="77777777" w:rsidTr="3B7D87EB">
        <w:trPr>
          <w:trHeight w:val="450"/>
        </w:trPr>
        <w:tc>
          <w:tcPr>
            <w:tcW w:w="6634" w:type="dxa"/>
            <w:tcMar>
              <w:top w:w="57" w:type="dxa"/>
              <w:left w:w="113" w:type="dxa"/>
              <w:bottom w:w="57" w:type="dxa"/>
              <w:right w:w="113" w:type="dxa"/>
            </w:tcMar>
            <w:vAlign w:val="center"/>
          </w:tcPr>
          <w:p w14:paraId="24E4209E" w14:textId="367AB99E" w:rsidR="00511B57" w:rsidRPr="00202B04" w:rsidRDefault="00511B57" w:rsidP="00511B57">
            <w:pPr>
              <w:spacing w:before="0" w:after="0" w:line="260" w:lineRule="exact"/>
              <w:rPr>
                <w:b/>
                <w:bCs/>
              </w:rPr>
            </w:pPr>
            <w:r w:rsidRPr="000F4BEF">
              <w:rPr>
                <w:b/>
                <w:szCs w:val="24"/>
              </w:rPr>
              <w:t>Waqa and Minister for Immigration, Citizenship and Multicultural Affairs</w:t>
            </w:r>
          </w:p>
        </w:tc>
        <w:tc>
          <w:tcPr>
            <w:tcW w:w="2410" w:type="dxa"/>
            <w:tcMar>
              <w:top w:w="57" w:type="dxa"/>
              <w:left w:w="113" w:type="dxa"/>
              <w:bottom w:w="57" w:type="dxa"/>
              <w:right w:w="113" w:type="dxa"/>
            </w:tcMar>
            <w:vAlign w:val="center"/>
          </w:tcPr>
          <w:p w14:paraId="5EC40E36" w14:textId="1D2FB319" w:rsidR="00511B57" w:rsidRDefault="006B0963" w:rsidP="00511B57">
            <w:pPr>
              <w:spacing w:before="0" w:after="0" w:line="260" w:lineRule="exact"/>
            </w:pPr>
            <w:hyperlink r:id="rId87" w:history="1">
              <w:r w:rsidR="00511B57" w:rsidRPr="0023716A">
                <w:rPr>
                  <w:rStyle w:val="Hyperlink"/>
                </w:rPr>
                <w:t>[2022] AATA 3791</w:t>
              </w:r>
            </w:hyperlink>
          </w:p>
        </w:tc>
      </w:tr>
    </w:tbl>
    <w:p w14:paraId="5F9B8169" w14:textId="77777777" w:rsidR="00917455" w:rsidRPr="00C274EB" w:rsidRDefault="00917455" w:rsidP="00F51304">
      <w:pPr>
        <w:pStyle w:val="Heading3"/>
        <w:keepNext w:val="0"/>
        <w:keepLines w:val="0"/>
      </w:pPr>
      <w:bookmarkStart w:id="45" w:name="_Toc343251419"/>
      <w:bookmarkStart w:id="46" w:name="_Toc480464769"/>
      <w:bookmarkStart w:id="47" w:name="_Toc128404446"/>
      <w:r w:rsidRPr="00C274EB">
        <w:t>Appeals finalised</w:t>
      </w:r>
      <w:bookmarkEnd w:id="43"/>
      <w:bookmarkEnd w:id="45"/>
      <w:bookmarkEnd w:id="46"/>
      <w:bookmarkEnd w:id="47"/>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5BC341B6" w14:textId="77777777" w:rsidTr="249B444F">
        <w:trPr>
          <w:trHeight w:val="284"/>
        </w:trPr>
        <w:tc>
          <w:tcPr>
            <w:tcW w:w="4224" w:type="dxa"/>
            <w:tcMar>
              <w:top w:w="57" w:type="dxa"/>
              <w:left w:w="113" w:type="dxa"/>
              <w:bottom w:w="57" w:type="dxa"/>
              <w:right w:w="113" w:type="dxa"/>
            </w:tcMar>
            <w:vAlign w:val="center"/>
          </w:tcPr>
          <w:p w14:paraId="6BC07B99" w14:textId="77777777" w:rsidR="00917455" w:rsidRPr="00C274EB" w:rsidRDefault="00917455" w:rsidP="00F51304">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2529058" w14:textId="77777777" w:rsidR="00917455" w:rsidRPr="00C274EB" w:rsidRDefault="00917455" w:rsidP="00F51304">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478723C" w14:textId="77777777" w:rsidR="00917455" w:rsidRPr="00C274EB" w:rsidRDefault="00917455" w:rsidP="00F51304">
            <w:pPr>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F51304" w:rsidRPr="005049E9" w14:paraId="3B503A48" w14:textId="77777777" w:rsidTr="249B444F">
        <w:trPr>
          <w:trHeight w:val="284"/>
        </w:trPr>
        <w:tc>
          <w:tcPr>
            <w:tcW w:w="4224" w:type="dxa"/>
            <w:tcMar>
              <w:top w:w="57" w:type="dxa"/>
              <w:left w:w="113" w:type="dxa"/>
              <w:bottom w:w="57" w:type="dxa"/>
              <w:right w:w="113" w:type="dxa"/>
            </w:tcMar>
            <w:vAlign w:val="center"/>
          </w:tcPr>
          <w:p w14:paraId="20C65A8B" w14:textId="747CF307" w:rsidR="00F51304" w:rsidRPr="003B43A1" w:rsidRDefault="00F51304" w:rsidP="00F51304">
            <w:pPr>
              <w:suppressAutoHyphens w:val="0"/>
              <w:spacing w:before="0" w:after="0" w:line="260" w:lineRule="exact"/>
              <w:rPr>
                <w:b/>
                <w:szCs w:val="24"/>
              </w:rPr>
            </w:pPr>
            <w:r w:rsidRPr="008E55D6">
              <w:rPr>
                <w:b/>
                <w:szCs w:val="24"/>
              </w:rPr>
              <w:t xml:space="preserve">Franklin v Minister for Immigration, Citizenship, Migrant Services and Multicultural Affairs </w:t>
            </w:r>
          </w:p>
        </w:tc>
        <w:tc>
          <w:tcPr>
            <w:tcW w:w="2410" w:type="dxa"/>
            <w:tcMar>
              <w:top w:w="57" w:type="dxa"/>
              <w:left w:w="113" w:type="dxa"/>
              <w:bottom w:w="57" w:type="dxa"/>
              <w:right w:w="113" w:type="dxa"/>
            </w:tcMar>
            <w:vAlign w:val="center"/>
          </w:tcPr>
          <w:p w14:paraId="748C425C" w14:textId="78845BD6" w:rsidR="00F51304" w:rsidRDefault="006B0963" w:rsidP="00F51304">
            <w:pPr>
              <w:suppressAutoHyphens w:val="0"/>
              <w:spacing w:before="0" w:after="0" w:line="240" w:lineRule="auto"/>
            </w:pPr>
            <w:hyperlink r:id="rId88" w:history="1">
              <w:r w:rsidR="00F51304" w:rsidRPr="009F6028">
                <w:rPr>
                  <w:rStyle w:val="Hyperlink"/>
                </w:rPr>
                <w:t>[2022] AATA 77</w:t>
              </w:r>
            </w:hyperlink>
          </w:p>
        </w:tc>
        <w:tc>
          <w:tcPr>
            <w:tcW w:w="2410" w:type="dxa"/>
            <w:tcMar>
              <w:top w:w="57" w:type="dxa"/>
              <w:left w:w="113" w:type="dxa"/>
              <w:bottom w:w="57" w:type="dxa"/>
              <w:right w:w="113" w:type="dxa"/>
            </w:tcMar>
            <w:vAlign w:val="center"/>
          </w:tcPr>
          <w:p w14:paraId="08C40A2C" w14:textId="77777777" w:rsidR="00F51304" w:rsidRDefault="006B0963" w:rsidP="00F51304">
            <w:pPr>
              <w:suppressAutoHyphens w:val="0"/>
              <w:spacing w:before="0" w:after="0" w:line="260" w:lineRule="exact"/>
            </w:pPr>
            <w:hyperlink r:id="rId89" w:history="1">
              <w:r w:rsidR="00F51304" w:rsidRPr="00B747E1">
                <w:rPr>
                  <w:rStyle w:val="Hyperlink"/>
                </w:rPr>
                <w:t>[2023] FCAFC 18</w:t>
              </w:r>
            </w:hyperlink>
          </w:p>
          <w:p w14:paraId="43DAC8A5" w14:textId="63C6DCF9" w:rsidR="00F51304" w:rsidRDefault="006B0963" w:rsidP="00F51304">
            <w:pPr>
              <w:suppressAutoHyphens w:val="0"/>
              <w:spacing w:before="0" w:after="0" w:line="240" w:lineRule="auto"/>
            </w:pPr>
            <w:hyperlink r:id="rId90" w:history="1">
              <w:r w:rsidR="00F51304" w:rsidRPr="00B747E1">
                <w:rPr>
                  <w:rStyle w:val="Hyperlink"/>
                </w:rPr>
                <w:t>[2022] FCA 643</w:t>
              </w:r>
            </w:hyperlink>
          </w:p>
        </w:tc>
      </w:tr>
      <w:tr w:rsidR="00F51304" w:rsidRPr="005049E9" w14:paraId="56FBE628" w14:textId="77777777" w:rsidTr="249B444F">
        <w:trPr>
          <w:trHeight w:val="284"/>
        </w:trPr>
        <w:tc>
          <w:tcPr>
            <w:tcW w:w="4224" w:type="dxa"/>
            <w:tcMar>
              <w:top w:w="57" w:type="dxa"/>
              <w:left w:w="113" w:type="dxa"/>
              <w:bottom w:w="57" w:type="dxa"/>
              <w:right w:w="113" w:type="dxa"/>
            </w:tcMar>
            <w:vAlign w:val="center"/>
          </w:tcPr>
          <w:p w14:paraId="6A4DC6DF" w14:textId="4791DEAE" w:rsidR="00F51304" w:rsidRPr="003B43A1" w:rsidRDefault="00F51304" w:rsidP="00F51304">
            <w:pPr>
              <w:suppressAutoHyphens w:val="0"/>
              <w:spacing w:before="0" w:after="0" w:line="260" w:lineRule="exact"/>
              <w:rPr>
                <w:rFonts w:ascii="Arial (W1)" w:hAnsi="Arial (W1)"/>
                <w:b/>
                <w:caps/>
                <w:sz w:val="18"/>
                <w:szCs w:val="24"/>
              </w:rPr>
            </w:pPr>
            <w:r w:rsidRPr="003B43A1">
              <w:rPr>
                <w:b/>
                <w:szCs w:val="24"/>
              </w:rPr>
              <w:t>Frugtniet v Australian Securities and Investments Commission</w:t>
            </w:r>
          </w:p>
        </w:tc>
        <w:tc>
          <w:tcPr>
            <w:tcW w:w="2410" w:type="dxa"/>
            <w:tcMar>
              <w:top w:w="57" w:type="dxa"/>
              <w:left w:w="113" w:type="dxa"/>
              <w:bottom w:w="57" w:type="dxa"/>
              <w:right w:w="113" w:type="dxa"/>
            </w:tcMar>
            <w:vAlign w:val="center"/>
          </w:tcPr>
          <w:p w14:paraId="44D345F5" w14:textId="4A111D05" w:rsidR="00F51304" w:rsidRPr="00C274EB" w:rsidRDefault="006B0963" w:rsidP="00F51304">
            <w:pPr>
              <w:suppressAutoHyphens w:val="0"/>
              <w:spacing w:before="0" w:after="0" w:line="240" w:lineRule="auto"/>
              <w:rPr>
                <w:rFonts w:ascii="Arial (W1)" w:hAnsi="Arial (W1)"/>
                <w:caps/>
                <w:sz w:val="18"/>
                <w:szCs w:val="24"/>
              </w:rPr>
            </w:pPr>
            <w:hyperlink r:id="rId91" w:tooltip="View Case" w:history="1">
              <w:r w:rsidR="00F51304" w:rsidRPr="00A067C2">
                <w:rPr>
                  <w:rStyle w:val="Hyperlink"/>
                  <w:bCs/>
                </w:rPr>
                <w:t>[2022] AATA 295</w:t>
              </w:r>
            </w:hyperlink>
          </w:p>
        </w:tc>
        <w:tc>
          <w:tcPr>
            <w:tcW w:w="2410" w:type="dxa"/>
            <w:tcMar>
              <w:top w:w="57" w:type="dxa"/>
              <w:left w:w="113" w:type="dxa"/>
              <w:bottom w:w="57" w:type="dxa"/>
              <w:right w:w="113" w:type="dxa"/>
            </w:tcMar>
            <w:vAlign w:val="center"/>
          </w:tcPr>
          <w:p w14:paraId="782FA5E3" w14:textId="443E465A" w:rsidR="00F51304" w:rsidRPr="00C274EB" w:rsidRDefault="006B0963" w:rsidP="00F51304">
            <w:pPr>
              <w:suppressAutoHyphens w:val="0"/>
              <w:spacing w:before="0" w:after="0" w:line="240" w:lineRule="auto"/>
              <w:rPr>
                <w:rFonts w:ascii="Arial (W1)" w:hAnsi="Arial (W1)"/>
                <w:caps/>
                <w:sz w:val="18"/>
                <w:szCs w:val="24"/>
              </w:rPr>
            </w:pPr>
            <w:hyperlink r:id="rId92" w:tooltip="View Case" w:history="1">
              <w:r w:rsidR="00F51304" w:rsidRPr="00A067C2">
                <w:rPr>
                  <w:rStyle w:val="Hyperlink"/>
                  <w:bCs/>
                </w:rPr>
                <w:t>[2023] FCAFC 14</w:t>
              </w:r>
            </w:hyperlink>
          </w:p>
        </w:tc>
      </w:tr>
      <w:tr w:rsidR="00F51304" w:rsidRPr="005049E9" w14:paraId="4874011C" w14:textId="77777777" w:rsidTr="249B444F">
        <w:trPr>
          <w:trHeight w:val="284"/>
        </w:trPr>
        <w:tc>
          <w:tcPr>
            <w:tcW w:w="4224" w:type="dxa"/>
            <w:tcMar>
              <w:top w:w="57" w:type="dxa"/>
              <w:left w:w="113" w:type="dxa"/>
              <w:bottom w:w="57" w:type="dxa"/>
              <w:right w:w="113" w:type="dxa"/>
            </w:tcMar>
            <w:vAlign w:val="center"/>
          </w:tcPr>
          <w:p w14:paraId="72EB7D7B" w14:textId="28A3BA3E" w:rsidR="00F51304" w:rsidRPr="003B43A1" w:rsidRDefault="00F51304" w:rsidP="00F51304">
            <w:pPr>
              <w:suppressAutoHyphens w:val="0"/>
              <w:spacing w:before="0" w:after="0" w:line="260" w:lineRule="exact"/>
              <w:rPr>
                <w:b/>
                <w:szCs w:val="24"/>
              </w:rPr>
            </w:pPr>
            <w:r w:rsidRPr="003B43A1">
              <w:rPr>
                <w:b/>
                <w:szCs w:val="24"/>
              </w:rPr>
              <w:t>Mailau v Minister for Immigration, Citizenship, Migrant Services and Multicultural Affairs</w:t>
            </w:r>
          </w:p>
        </w:tc>
        <w:tc>
          <w:tcPr>
            <w:tcW w:w="2410" w:type="dxa"/>
            <w:tcMar>
              <w:top w:w="57" w:type="dxa"/>
              <w:left w:w="113" w:type="dxa"/>
              <w:bottom w:w="57" w:type="dxa"/>
              <w:right w:w="113" w:type="dxa"/>
            </w:tcMar>
            <w:vAlign w:val="center"/>
          </w:tcPr>
          <w:p w14:paraId="4F39C095" w14:textId="3BAB95B3" w:rsidR="00F51304" w:rsidRPr="00A067C2" w:rsidRDefault="006B0963" w:rsidP="00F51304">
            <w:pPr>
              <w:suppressAutoHyphens w:val="0"/>
              <w:spacing w:before="0" w:after="0" w:line="240" w:lineRule="auto"/>
              <w:rPr>
                <w:b/>
                <w:bCs/>
              </w:rPr>
            </w:pPr>
            <w:hyperlink r:id="rId93" w:tooltip="View Case" w:history="1">
              <w:r w:rsidR="00F51304" w:rsidRPr="00520E18">
                <w:rPr>
                  <w:rStyle w:val="Hyperlink"/>
                  <w:bCs/>
                </w:rPr>
                <w:t>[2021] AATA 1224</w:t>
              </w:r>
            </w:hyperlink>
          </w:p>
        </w:tc>
        <w:tc>
          <w:tcPr>
            <w:tcW w:w="2410" w:type="dxa"/>
            <w:tcMar>
              <w:top w:w="57" w:type="dxa"/>
              <w:left w:w="113" w:type="dxa"/>
              <w:bottom w:w="57" w:type="dxa"/>
              <w:right w:w="113" w:type="dxa"/>
            </w:tcMar>
            <w:vAlign w:val="center"/>
          </w:tcPr>
          <w:p w14:paraId="2BD593A2" w14:textId="77777777" w:rsidR="00F51304" w:rsidRDefault="006B0963" w:rsidP="00F51304">
            <w:pPr>
              <w:suppressAutoHyphens w:val="0"/>
              <w:spacing w:before="0" w:after="0" w:line="260" w:lineRule="exact"/>
              <w:rPr>
                <w:rStyle w:val="Hyperlink"/>
                <w:bCs/>
              </w:rPr>
            </w:pPr>
            <w:hyperlink r:id="rId94" w:tooltip="View Case" w:history="1">
              <w:r w:rsidR="00F51304" w:rsidRPr="00232CA6">
                <w:rPr>
                  <w:rStyle w:val="Hyperlink"/>
                  <w:bCs/>
                </w:rPr>
                <w:t>[2023] FCAFC 12</w:t>
              </w:r>
            </w:hyperlink>
          </w:p>
          <w:p w14:paraId="759DF95B" w14:textId="14020063" w:rsidR="00F51304" w:rsidRPr="00A067C2" w:rsidRDefault="006B0963" w:rsidP="00F51304">
            <w:pPr>
              <w:suppressAutoHyphens w:val="0"/>
              <w:spacing w:before="0" w:after="0" w:line="260" w:lineRule="exact"/>
              <w:rPr>
                <w:b/>
                <w:bCs/>
              </w:rPr>
            </w:pPr>
            <w:hyperlink r:id="rId95" w:tooltip="View Case" w:history="1">
              <w:r w:rsidR="00F51304" w:rsidRPr="00520E18">
                <w:rPr>
                  <w:rStyle w:val="Hyperlink"/>
                  <w:bCs/>
                </w:rPr>
                <w:t>[2022] FCA 610</w:t>
              </w:r>
            </w:hyperlink>
          </w:p>
        </w:tc>
      </w:tr>
      <w:tr w:rsidR="00F51304" w:rsidRPr="005049E9" w14:paraId="1E06F3CF" w14:textId="77777777" w:rsidTr="249B444F">
        <w:trPr>
          <w:trHeight w:val="284"/>
        </w:trPr>
        <w:tc>
          <w:tcPr>
            <w:tcW w:w="4224" w:type="dxa"/>
            <w:tcMar>
              <w:top w:w="57" w:type="dxa"/>
              <w:left w:w="113" w:type="dxa"/>
              <w:bottom w:w="57" w:type="dxa"/>
              <w:right w:w="113" w:type="dxa"/>
            </w:tcMar>
            <w:vAlign w:val="center"/>
          </w:tcPr>
          <w:p w14:paraId="424ED1C9" w14:textId="1CABE804" w:rsidR="00F51304" w:rsidRPr="003B43A1" w:rsidRDefault="00F51304" w:rsidP="00F51304">
            <w:pPr>
              <w:suppressAutoHyphens w:val="0"/>
              <w:spacing w:before="0" w:after="0" w:line="260" w:lineRule="exact"/>
              <w:rPr>
                <w:b/>
                <w:szCs w:val="24"/>
              </w:rPr>
            </w:pPr>
            <w:r w:rsidRPr="00B44465">
              <w:rPr>
                <w:b/>
                <w:szCs w:val="24"/>
              </w:rPr>
              <w:t>National Disability Insurance Agency v Foster</w:t>
            </w:r>
          </w:p>
        </w:tc>
        <w:tc>
          <w:tcPr>
            <w:tcW w:w="2410" w:type="dxa"/>
            <w:tcMar>
              <w:top w:w="57" w:type="dxa"/>
              <w:left w:w="113" w:type="dxa"/>
              <w:bottom w:w="57" w:type="dxa"/>
              <w:right w:w="113" w:type="dxa"/>
            </w:tcMar>
            <w:vAlign w:val="center"/>
          </w:tcPr>
          <w:p w14:paraId="64D2DB71" w14:textId="09F097C8" w:rsidR="00F51304" w:rsidRPr="00520E18" w:rsidRDefault="006B0963" w:rsidP="00F51304">
            <w:pPr>
              <w:suppressAutoHyphens w:val="0"/>
              <w:spacing w:before="0" w:after="0" w:line="260" w:lineRule="exact"/>
              <w:rPr>
                <w:b/>
                <w:bCs/>
              </w:rPr>
            </w:pPr>
            <w:hyperlink r:id="rId96" w:tooltip="View Case" w:history="1">
              <w:r w:rsidR="00F51304" w:rsidRPr="00BB5D90">
                <w:rPr>
                  <w:rStyle w:val="Hyperlink"/>
                  <w:bCs/>
                </w:rPr>
                <w:t>[2021] AATA 4738</w:t>
              </w:r>
            </w:hyperlink>
          </w:p>
        </w:tc>
        <w:tc>
          <w:tcPr>
            <w:tcW w:w="2410" w:type="dxa"/>
            <w:tcMar>
              <w:top w:w="57" w:type="dxa"/>
              <w:left w:w="113" w:type="dxa"/>
              <w:bottom w:w="57" w:type="dxa"/>
              <w:right w:w="113" w:type="dxa"/>
            </w:tcMar>
            <w:vAlign w:val="center"/>
          </w:tcPr>
          <w:p w14:paraId="08396C93" w14:textId="6DFB7B37" w:rsidR="00F51304" w:rsidRPr="00232CA6" w:rsidRDefault="006B0963" w:rsidP="00F51304">
            <w:pPr>
              <w:suppressAutoHyphens w:val="0"/>
              <w:spacing w:before="0" w:after="0" w:line="260" w:lineRule="exact"/>
              <w:rPr>
                <w:b/>
                <w:bCs/>
              </w:rPr>
            </w:pPr>
            <w:hyperlink r:id="rId97" w:tooltip="View Case" w:history="1">
              <w:r w:rsidR="00F51304" w:rsidRPr="00BB5D90">
                <w:rPr>
                  <w:rStyle w:val="Hyperlink"/>
                  <w:bCs/>
                </w:rPr>
                <w:t>[2023] FCAFC 11</w:t>
              </w:r>
            </w:hyperlink>
          </w:p>
        </w:tc>
      </w:tr>
      <w:tr w:rsidR="00F51304" w:rsidRPr="005049E9" w14:paraId="0C59DD5D" w14:textId="77777777" w:rsidTr="249B444F">
        <w:trPr>
          <w:trHeight w:val="284"/>
        </w:trPr>
        <w:tc>
          <w:tcPr>
            <w:tcW w:w="4224" w:type="dxa"/>
            <w:tcMar>
              <w:top w:w="57" w:type="dxa"/>
              <w:left w:w="113" w:type="dxa"/>
              <w:bottom w:w="57" w:type="dxa"/>
              <w:right w:w="113" w:type="dxa"/>
            </w:tcMar>
            <w:vAlign w:val="center"/>
          </w:tcPr>
          <w:p w14:paraId="73821F4B" w14:textId="08D65BE5" w:rsidR="00F51304" w:rsidRPr="00B44465" w:rsidRDefault="00F51304" w:rsidP="00F51304">
            <w:pPr>
              <w:suppressAutoHyphens w:val="0"/>
              <w:spacing w:before="0" w:after="0" w:line="260" w:lineRule="exact"/>
              <w:rPr>
                <w:b/>
                <w:szCs w:val="24"/>
              </w:rPr>
            </w:pPr>
            <w:r w:rsidRPr="00E3095B">
              <w:rPr>
                <w:b/>
                <w:szCs w:val="24"/>
              </w:rPr>
              <w:t>Nufarm Australia Limited v Advanta Seeds Pty Ltd</w:t>
            </w:r>
          </w:p>
        </w:tc>
        <w:tc>
          <w:tcPr>
            <w:tcW w:w="2410" w:type="dxa"/>
            <w:tcMar>
              <w:top w:w="57" w:type="dxa"/>
              <w:left w:w="113" w:type="dxa"/>
              <w:bottom w:w="57" w:type="dxa"/>
              <w:right w:w="113" w:type="dxa"/>
            </w:tcMar>
            <w:vAlign w:val="center"/>
          </w:tcPr>
          <w:p w14:paraId="61F76C71" w14:textId="22900EF3" w:rsidR="00F51304" w:rsidRDefault="006B0963" w:rsidP="00F51304">
            <w:pPr>
              <w:suppressAutoHyphens w:val="0"/>
              <w:spacing w:before="0" w:after="0" w:line="260" w:lineRule="exact"/>
            </w:pPr>
            <w:hyperlink r:id="rId98" w:tooltip="View Case" w:history="1">
              <w:r w:rsidR="00F51304" w:rsidRPr="00434C4E">
                <w:rPr>
                  <w:rStyle w:val="Hyperlink"/>
                  <w:bCs/>
                </w:rPr>
                <w:t>[2022] AATA 1157</w:t>
              </w:r>
            </w:hyperlink>
          </w:p>
        </w:tc>
        <w:tc>
          <w:tcPr>
            <w:tcW w:w="2410" w:type="dxa"/>
            <w:tcMar>
              <w:top w:w="57" w:type="dxa"/>
              <w:left w:w="113" w:type="dxa"/>
              <w:bottom w:w="57" w:type="dxa"/>
              <w:right w:w="113" w:type="dxa"/>
            </w:tcMar>
            <w:vAlign w:val="center"/>
          </w:tcPr>
          <w:p w14:paraId="6C080FFA" w14:textId="0B9A40F2" w:rsidR="00F51304" w:rsidRDefault="006B0963" w:rsidP="00F51304">
            <w:pPr>
              <w:suppressAutoHyphens w:val="0"/>
              <w:spacing w:before="0" w:after="0" w:line="260" w:lineRule="exact"/>
            </w:pPr>
            <w:hyperlink r:id="rId99" w:tooltip="View Case" w:history="1">
              <w:r w:rsidR="00F51304" w:rsidRPr="002A5F07">
                <w:rPr>
                  <w:rStyle w:val="Hyperlink"/>
                  <w:bCs/>
                </w:rPr>
                <w:t>[2023] FCA 109</w:t>
              </w:r>
            </w:hyperlink>
          </w:p>
        </w:tc>
      </w:tr>
      <w:tr w:rsidR="00F51304" w:rsidRPr="005049E9" w14:paraId="6EAC10E1" w14:textId="77777777" w:rsidTr="249B444F">
        <w:trPr>
          <w:trHeight w:val="284"/>
        </w:trPr>
        <w:tc>
          <w:tcPr>
            <w:tcW w:w="4224" w:type="dxa"/>
            <w:tcMar>
              <w:top w:w="57" w:type="dxa"/>
              <w:left w:w="113" w:type="dxa"/>
              <w:bottom w:w="57" w:type="dxa"/>
              <w:right w:w="113" w:type="dxa"/>
            </w:tcMar>
            <w:vAlign w:val="center"/>
          </w:tcPr>
          <w:p w14:paraId="6CBCBBC1" w14:textId="046E4F3C" w:rsidR="00F51304" w:rsidRPr="003833EF" w:rsidRDefault="00F51304" w:rsidP="00F51304">
            <w:pPr>
              <w:suppressAutoHyphens w:val="0"/>
              <w:spacing w:before="0" w:after="0" w:line="260" w:lineRule="exact"/>
              <w:rPr>
                <w:b/>
                <w:szCs w:val="24"/>
                <w:highlight w:val="yellow"/>
              </w:rPr>
            </w:pPr>
            <w:r w:rsidRPr="003B4685">
              <w:rPr>
                <w:b/>
                <w:szCs w:val="24"/>
              </w:rPr>
              <w:lastRenderedPageBreak/>
              <w:t>SPFH v Minister for Immigration, Citizenship, Migrant Services and Multicultural Affairs</w:t>
            </w:r>
          </w:p>
        </w:tc>
        <w:tc>
          <w:tcPr>
            <w:tcW w:w="2410" w:type="dxa"/>
            <w:tcMar>
              <w:top w:w="57" w:type="dxa"/>
              <w:left w:w="113" w:type="dxa"/>
              <w:bottom w:w="57" w:type="dxa"/>
              <w:right w:w="113" w:type="dxa"/>
            </w:tcMar>
            <w:vAlign w:val="center"/>
          </w:tcPr>
          <w:p w14:paraId="1F7BD6BF" w14:textId="16E2645A" w:rsidR="00F51304" w:rsidRPr="003833EF" w:rsidRDefault="006B0963" w:rsidP="00F51304">
            <w:pPr>
              <w:suppressAutoHyphens w:val="0"/>
              <w:spacing w:before="0" w:after="0" w:line="260" w:lineRule="exact"/>
              <w:rPr>
                <w:b/>
                <w:color w:val="0070C0"/>
                <w:szCs w:val="20"/>
                <w:highlight w:val="yellow"/>
              </w:rPr>
            </w:pPr>
            <w:hyperlink r:id="rId100" w:history="1">
              <w:r w:rsidR="00F51304" w:rsidRPr="00994D55">
                <w:rPr>
                  <w:rStyle w:val="Hyperlink"/>
                  <w:bCs/>
                  <w:szCs w:val="20"/>
                </w:rPr>
                <w:t>[2021] AATA 874</w:t>
              </w:r>
            </w:hyperlink>
          </w:p>
        </w:tc>
        <w:tc>
          <w:tcPr>
            <w:tcW w:w="2410" w:type="dxa"/>
            <w:tcMar>
              <w:top w:w="57" w:type="dxa"/>
              <w:left w:w="113" w:type="dxa"/>
              <w:bottom w:w="57" w:type="dxa"/>
              <w:right w:w="113" w:type="dxa"/>
            </w:tcMar>
            <w:vAlign w:val="center"/>
          </w:tcPr>
          <w:p w14:paraId="6CEA2C22" w14:textId="063082FA" w:rsidR="00F51304" w:rsidRPr="003833EF" w:rsidRDefault="006B0963" w:rsidP="00F51304">
            <w:pPr>
              <w:suppressAutoHyphens w:val="0"/>
              <w:spacing w:before="0" w:after="0" w:line="260" w:lineRule="exact"/>
              <w:rPr>
                <w:b/>
                <w:color w:val="0070C0"/>
                <w:szCs w:val="20"/>
                <w:highlight w:val="yellow"/>
              </w:rPr>
            </w:pPr>
            <w:hyperlink r:id="rId101" w:history="1">
              <w:r w:rsidR="00F51304" w:rsidRPr="003B4685">
                <w:rPr>
                  <w:rStyle w:val="Hyperlink"/>
                  <w:bCs/>
                  <w:szCs w:val="20"/>
                </w:rPr>
                <w:t>[2023] FCA 97</w:t>
              </w:r>
            </w:hyperlink>
          </w:p>
        </w:tc>
      </w:tr>
      <w:tr w:rsidR="00F51304" w:rsidRPr="005049E9" w14:paraId="3B4FAF4A" w14:textId="77777777" w:rsidTr="249B444F">
        <w:trPr>
          <w:trHeight w:val="284"/>
        </w:trPr>
        <w:tc>
          <w:tcPr>
            <w:tcW w:w="4224" w:type="dxa"/>
            <w:tcMar>
              <w:top w:w="57" w:type="dxa"/>
              <w:left w:w="113" w:type="dxa"/>
              <w:bottom w:w="57" w:type="dxa"/>
              <w:right w:w="113" w:type="dxa"/>
            </w:tcMar>
            <w:vAlign w:val="center"/>
          </w:tcPr>
          <w:p w14:paraId="124DD589" w14:textId="3EB5CA93" w:rsidR="00F51304" w:rsidRPr="003B4685" w:rsidRDefault="00F51304" w:rsidP="00F51304">
            <w:pPr>
              <w:suppressAutoHyphens w:val="0"/>
              <w:spacing w:before="0" w:after="0" w:line="260" w:lineRule="exact"/>
              <w:rPr>
                <w:b/>
                <w:szCs w:val="24"/>
              </w:rPr>
            </w:pPr>
            <w:r w:rsidRPr="008E5342">
              <w:rPr>
                <w:b/>
                <w:szCs w:val="24"/>
              </w:rPr>
              <w:t xml:space="preserve">Storry v Business Licensing Authority (No 2) </w:t>
            </w:r>
          </w:p>
        </w:tc>
        <w:tc>
          <w:tcPr>
            <w:tcW w:w="2410" w:type="dxa"/>
            <w:tcMar>
              <w:top w:w="57" w:type="dxa"/>
              <w:left w:w="113" w:type="dxa"/>
              <w:bottom w:w="57" w:type="dxa"/>
              <w:right w:w="113" w:type="dxa"/>
            </w:tcMar>
            <w:vAlign w:val="center"/>
          </w:tcPr>
          <w:p w14:paraId="4F05B652" w14:textId="5F294BC8" w:rsidR="00F51304" w:rsidRDefault="006B0963" w:rsidP="00F51304">
            <w:pPr>
              <w:suppressAutoHyphens w:val="0"/>
              <w:spacing w:before="0" w:after="0" w:line="260" w:lineRule="exact"/>
            </w:pPr>
            <w:hyperlink r:id="rId102" w:tooltip="View Case" w:history="1">
              <w:r w:rsidR="00F51304" w:rsidRPr="006E6307">
                <w:rPr>
                  <w:rStyle w:val="Hyperlink"/>
                </w:rPr>
                <w:t>[2021] AATA 5329</w:t>
              </w:r>
            </w:hyperlink>
          </w:p>
        </w:tc>
        <w:tc>
          <w:tcPr>
            <w:tcW w:w="2410" w:type="dxa"/>
            <w:tcMar>
              <w:top w:w="57" w:type="dxa"/>
              <w:left w:w="113" w:type="dxa"/>
              <w:bottom w:w="57" w:type="dxa"/>
              <w:right w:w="113" w:type="dxa"/>
            </w:tcMar>
            <w:vAlign w:val="center"/>
          </w:tcPr>
          <w:p w14:paraId="2930418E" w14:textId="4E4D2474" w:rsidR="00F51304" w:rsidRDefault="006B0963" w:rsidP="00F51304">
            <w:pPr>
              <w:suppressAutoHyphens w:val="0"/>
              <w:spacing w:before="0" w:after="0" w:line="260" w:lineRule="exact"/>
            </w:pPr>
            <w:hyperlink r:id="rId103" w:tooltip="View Case" w:history="1">
              <w:r w:rsidR="00F51304" w:rsidRPr="006E6307">
                <w:rPr>
                  <w:rStyle w:val="Hyperlink"/>
                  <w:bCs/>
                </w:rPr>
                <w:t>[2023] FCA 102</w:t>
              </w:r>
            </w:hyperlink>
          </w:p>
        </w:tc>
      </w:tr>
      <w:tr w:rsidR="00F51304" w:rsidRPr="005049E9" w14:paraId="0FEC09D9" w14:textId="77777777" w:rsidTr="249B444F">
        <w:trPr>
          <w:trHeight w:val="284"/>
        </w:trPr>
        <w:tc>
          <w:tcPr>
            <w:tcW w:w="4224" w:type="dxa"/>
            <w:tcMar>
              <w:top w:w="57" w:type="dxa"/>
              <w:left w:w="113" w:type="dxa"/>
              <w:bottom w:w="57" w:type="dxa"/>
              <w:right w:w="113" w:type="dxa"/>
            </w:tcMar>
            <w:vAlign w:val="center"/>
          </w:tcPr>
          <w:p w14:paraId="5A1083BE" w14:textId="6DDD7B73" w:rsidR="00F51304" w:rsidRPr="003833EF" w:rsidRDefault="00F51304" w:rsidP="00F51304">
            <w:pPr>
              <w:suppressAutoHyphens w:val="0"/>
              <w:spacing w:before="0" w:after="0" w:line="260" w:lineRule="exact"/>
              <w:rPr>
                <w:b/>
                <w:szCs w:val="24"/>
                <w:highlight w:val="yellow"/>
              </w:rPr>
            </w:pPr>
            <w:r w:rsidRPr="002973B9">
              <w:rPr>
                <w:b/>
                <w:szCs w:val="24"/>
              </w:rPr>
              <w:t>Tapiki v Minister for Immigration, Citizenship and Multicultural Affairs</w:t>
            </w:r>
          </w:p>
        </w:tc>
        <w:tc>
          <w:tcPr>
            <w:tcW w:w="2410" w:type="dxa"/>
            <w:tcMar>
              <w:top w:w="57" w:type="dxa"/>
              <w:left w:w="113" w:type="dxa"/>
              <w:bottom w:w="57" w:type="dxa"/>
              <w:right w:w="113" w:type="dxa"/>
            </w:tcMar>
            <w:vAlign w:val="center"/>
          </w:tcPr>
          <w:p w14:paraId="469B018A" w14:textId="64D5E9C7" w:rsidR="00F51304" w:rsidRPr="003833EF" w:rsidRDefault="006B0963" w:rsidP="00F51304">
            <w:pPr>
              <w:suppressAutoHyphens w:val="0"/>
              <w:spacing w:before="0" w:after="0" w:line="260" w:lineRule="exact"/>
              <w:rPr>
                <w:b/>
                <w:color w:val="0070C0"/>
                <w:szCs w:val="20"/>
                <w:highlight w:val="yellow"/>
              </w:rPr>
            </w:pPr>
            <w:hyperlink r:id="rId104" w:history="1">
              <w:r w:rsidR="00F51304" w:rsidRPr="00BC72D0">
                <w:rPr>
                  <w:rStyle w:val="Hyperlink"/>
                </w:rPr>
                <w:t>[2021] AATA 1228</w:t>
              </w:r>
            </w:hyperlink>
          </w:p>
        </w:tc>
        <w:tc>
          <w:tcPr>
            <w:tcW w:w="2410" w:type="dxa"/>
            <w:tcMar>
              <w:top w:w="57" w:type="dxa"/>
              <w:left w:w="113" w:type="dxa"/>
              <w:bottom w:w="57" w:type="dxa"/>
              <w:right w:w="113" w:type="dxa"/>
            </w:tcMar>
            <w:vAlign w:val="center"/>
          </w:tcPr>
          <w:p w14:paraId="7D7672FF" w14:textId="77777777" w:rsidR="00F51304" w:rsidRDefault="006B0963" w:rsidP="00F51304">
            <w:pPr>
              <w:spacing w:before="0" w:after="0"/>
            </w:pPr>
            <w:hyperlink r:id="rId105" w:history="1">
              <w:r w:rsidR="00F51304" w:rsidRPr="00F156A1">
                <w:rPr>
                  <w:rStyle w:val="Hyperlink"/>
                </w:rPr>
                <w:t>[2023] FCAFC 10</w:t>
              </w:r>
            </w:hyperlink>
          </w:p>
          <w:p w14:paraId="4396EC17" w14:textId="44269C91" w:rsidR="00F51304" w:rsidRPr="003833EF" w:rsidRDefault="006B0963" w:rsidP="00F51304">
            <w:pPr>
              <w:suppressAutoHyphens w:val="0"/>
              <w:spacing w:before="0" w:after="0" w:line="260" w:lineRule="exact"/>
              <w:rPr>
                <w:b/>
                <w:color w:val="0070C0"/>
                <w:szCs w:val="20"/>
                <w:highlight w:val="yellow"/>
              </w:rPr>
            </w:pPr>
            <w:hyperlink r:id="rId106" w:history="1">
              <w:r w:rsidR="00F51304" w:rsidRPr="007F0474">
                <w:rPr>
                  <w:rStyle w:val="Hyperlink"/>
                </w:rPr>
                <w:t>[2022] FCA 391</w:t>
              </w:r>
            </w:hyperlink>
          </w:p>
        </w:tc>
      </w:tr>
    </w:tbl>
    <w:p w14:paraId="0419E6F9" w14:textId="77777777" w:rsidR="00532837" w:rsidRDefault="00532837" w:rsidP="00917455">
      <w:pPr>
        <w:suppressAutoHyphens w:val="0"/>
        <w:spacing w:before="0" w:line="440" w:lineRule="atLeast"/>
      </w:pPr>
    </w:p>
    <w:p w14:paraId="5B19622D" w14:textId="77777777" w:rsidR="00532837" w:rsidRDefault="00532837" w:rsidP="00917455">
      <w:pPr>
        <w:suppressAutoHyphens w:val="0"/>
        <w:spacing w:before="0" w:line="440" w:lineRule="atLeast"/>
      </w:pPr>
    </w:p>
    <w:p w14:paraId="3B9CF206" w14:textId="77777777" w:rsidR="00532837" w:rsidRDefault="00532837" w:rsidP="00917455">
      <w:pPr>
        <w:suppressAutoHyphens w:val="0"/>
        <w:spacing w:before="0" w:line="440" w:lineRule="atLeast"/>
      </w:pPr>
    </w:p>
    <w:p w14:paraId="1F41BB41" w14:textId="77D82F56" w:rsidR="00917455" w:rsidRPr="00C274EB" w:rsidRDefault="00917455" w:rsidP="00917455">
      <w:pPr>
        <w:suppressAutoHyphens w:val="0"/>
        <w:spacing w:before="0" w:line="440" w:lineRule="atLeast"/>
        <w:rPr>
          <w:szCs w:val="24"/>
          <w:lang w:val="en" w:eastAsia="en-AU"/>
        </w:rPr>
      </w:pPr>
      <w:r>
        <w:rPr>
          <w:szCs w:val="24"/>
          <w:lang w:val="en" w:eastAsia="en-AU"/>
        </w:rPr>
        <w:t xml:space="preserve">© Commonwealth of Australia </w:t>
      </w:r>
      <w:r w:rsidR="00923730">
        <w:rPr>
          <w:szCs w:val="24"/>
          <w:lang w:val="en" w:eastAsia="en-AU"/>
        </w:rPr>
        <w:t>2022</w:t>
      </w:r>
    </w:p>
    <w:p w14:paraId="37B973DF" w14:textId="21AF77DB" w:rsidR="00917455" w:rsidRPr="00C274EB" w:rsidRDefault="00BF5F9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6CBE5B8" wp14:editId="0CB89EC4">
            <wp:extent cx="838200" cy="295275"/>
            <wp:effectExtent l="0" t="0" r="0" b="0"/>
            <wp:docPr id="6" name="Picture 6" descr="Description: Description: Creative Commons License">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09"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609F01E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F182D1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10" w:history="1">
        <w:r w:rsidR="00923730" w:rsidRPr="00923730">
          <w:rPr>
            <w:rStyle w:val="Hyperlink"/>
          </w:rPr>
          <w:t>https://www.pmc.gov.au/government/commonwealth-coat-arms</w:t>
        </w:r>
      </w:hyperlink>
      <w:r w:rsidRPr="00C274EB">
        <w:rPr>
          <w:szCs w:val="24"/>
          <w:lang w:val="en" w:eastAsia="en-AU"/>
        </w:rPr>
        <w:t xml:space="preserve">. </w:t>
      </w:r>
    </w:p>
    <w:p w14:paraId="6D85C99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111"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931BE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112"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66A1CDAC" w14:textId="77777777" w:rsidR="00917455" w:rsidRDefault="00917455" w:rsidP="00917455"/>
    <w:p w14:paraId="685C2323" w14:textId="77777777" w:rsidR="006D3245" w:rsidRDefault="006D3245">
      <w:pPr>
        <w:suppressAutoHyphens w:val="0"/>
        <w:spacing w:before="0" w:line="440" w:lineRule="atLeast"/>
      </w:pPr>
    </w:p>
    <w:sectPr w:rsidR="006D3245" w:rsidSect="00BF5F98">
      <w:headerReference w:type="even" r:id="rId113"/>
      <w:headerReference w:type="default" r:id="rId114"/>
      <w:footerReference w:type="even" r:id="rId115"/>
      <w:footerReference w:type="default" r:id="rId116"/>
      <w:headerReference w:type="first" r:id="rId117"/>
      <w:footerReference w:type="first" r:id="rId118"/>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E923" w14:textId="77777777" w:rsidR="00704C84" w:rsidRDefault="00704C84" w:rsidP="00B82570">
      <w:pPr>
        <w:spacing w:before="0" w:after="0" w:line="240" w:lineRule="auto"/>
      </w:pPr>
      <w:r>
        <w:separator/>
      </w:r>
    </w:p>
  </w:endnote>
  <w:endnote w:type="continuationSeparator" w:id="0">
    <w:p w14:paraId="2712305C" w14:textId="77777777" w:rsidR="00704C84" w:rsidRDefault="00704C84" w:rsidP="00B82570">
      <w:pPr>
        <w:spacing w:before="0" w:after="0" w:line="240" w:lineRule="auto"/>
      </w:pPr>
      <w:r>
        <w:continuationSeparator/>
      </w:r>
    </w:p>
  </w:endnote>
  <w:endnote w:type="continuationNotice" w:id="1">
    <w:p w14:paraId="5168F1A0" w14:textId="77777777" w:rsidR="00704C84" w:rsidRDefault="00704C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6F58" w14:textId="77777777" w:rsidR="00314A70" w:rsidRDefault="00314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C08" w14:textId="2C7419AC"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1A02E0">
      <w:rPr>
        <w:color w:val="102652"/>
        <w:position w:val="18"/>
        <w:sz w:val="16"/>
      </w:rPr>
      <w:t xml:space="preserve">ISSUE </w:t>
    </w:r>
    <w:r w:rsidR="001A02E0" w:rsidRPr="001A02E0">
      <w:rPr>
        <w:color w:val="102652"/>
        <w:position w:val="18"/>
        <w:sz w:val="16"/>
      </w:rPr>
      <w:t>4</w:t>
    </w:r>
    <w:r w:rsidR="006874AA" w:rsidRPr="001A02E0">
      <w:rPr>
        <w:color w:val="102652"/>
        <w:position w:val="18"/>
        <w:sz w:val="16"/>
      </w:rPr>
      <w:t>/</w:t>
    </w:r>
    <w:r w:rsidR="006874AA">
      <w:rPr>
        <w:color w:val="102652"/>
        <w:position w:val="18"/>
        <w:sz w:val="16"/>
      </w:rPr>
      <w:t>20</w:t>
    </w:r>
    <w:r w:rsidR="001145F5">
      <w:rPr>
        <w:color w:val="102652"/>
        <w:position w:val="18"/>
        <w:sz w:val="16"/>
      </w:rPr>
      <w:t>2</w:t>
    </w:r>
    <w:r w:rsidR="00BF5F98">
      <w:rPr>
        <w:color w:val="102652"/>
        <w:position w:val="18"/>
        <w:sz w:val="16"/>
      </w:rPr>
      <w:t>3</w:t>
    </w:r>
    <w:r w:rsidR="00C274EB" w:rsidRPr="005049E9">
      <w:rPr>
        <w:color w:val="102652"/>
        <w:sz w:val="16"/>
      </w:rPr>
      <w:tab/>
    </w:r>
    <w:r w:rsidR="00BF5F98">
      <w:rPr>
        <w:noProof/>
        <w:color w:val="102652"/>
        <w:sz w:val="16"/>
        <w:lang w:eastAsia="en-AU"/>
      </w:rPr>
      <w:drawing>
        <wp:inline distT="0" distB="0" distL="0" distR="0" wp14:anchorId="410AC3BE" wp14:editId="52A26BDB">
          <wp:extent cx="200025" cy="333375"/>
          <wp:effectExtent l="0" t="0" r="0" b="0"/>
          <wp:docPr id="64"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5B2DF33C"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34C" w14:textId="7B592E2C"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DA28D1">
      <w:rPr>
        <w:color w:val="102652"/>
        <w:position w:val="18"/>
        <w:sz w:val="16"/>
      </w:rPr>
      <w:t xml:space="preserve">ISSUE </w:t>
    </w:r>
    <w:r w:rsidR="00DA28D1">
      <w:rPr>
        <w:color w:val="102652"/>
        <w:position w:val="18"/>
        <w:sz w:val="16"/>
      </w:rPr>
      <w:t>4</w:t>
    </w:r>
    <w:r w:rsidR="006874AA">
      <w:rPr>
        <w:color w:val="102652"/>
        <w:position w:val="18"/>
        <w:sz w:val="16"/>
      </w:rPr>
      <w:t>/20</w:t>
    </w:r>
    <w:r w:rsidR="001145F5">
      <w:rPr>
        <w:color w:val="102652"/>
        <w:position w:val="18"/>
        <w:sz w:val="16"/>
      </w:rPr>
      <w:t>2</w:t>
    </w:r>
    <w:r w:rsidR="00314A70">
      <w:rPr>
        <w:color w:val="102652"/>
        <w:position w:val="18"/>
        <w:sz w:val="16"/>
      </w:rPr>
      <w:t>3</w:t>
    </w:r>
    <w:r w:rsidR="00B24EE0" w:rsidRPr="005049E9">
      <w:rPr>
        <w:color w:val="102652"/>
        <w:sz w:val="16"/>
      </w:rPr>
      <w:tab/>
    </w:r>
    <w:r w:rsidR="00BF5F98">
      <w:rPr>
        <w:noProof/>
        <w:color w:val="102652"/>
        <w:sz w:val="16"/>
        <w:lang w:eastAsia="en-AU"/>
      </w:rPr>
      <w:drawing>
        <wp:inline distT="0" distB="0" distL="0" distR="0" wp14:anchorId="5504267D" wp14:editId="1E6E1F6A">
          <wp:extent cx="200025" cy="333375"/>
          <wp:effectExtent l="0" t="0" r="0" b="0"/>
          <wp:docPr id="63" name="Picture 6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8503" w14:textId="77777777" w:rsidR="00704C84" w:rsidRDefault="00704C84" w:rsidP="00B82570">
      <w:pPr>
        <w:spacing w:before="0" w:after="0" w:line="240" w:lineRule="auto"/>
      </w:pPr>
      <w:r>
        <w:separator/>
      </w:r>
    </w:p>
  </w:footnote>
  <w:footnote w:type="continuationSeparator" w:id="0">
    <w:p w14:paraId="6FCFC335" w14:textId="77777777" w:rsidR="00704C84" w:rsidRDefault="00704C84" w:rsidP="00B82570">
      <w:pPr>
        <w:spacing w:before="0" w:after="0" w:line="240" w:lineRule="auto"/>
      </w:pPr>
      <w:r>
        <w:continuationSeparator/>
      </w:r>
    </w:p>
  </w:footnote>
  <w:footnote w:type="continuationNotice" w:id="1">
    <w:p w14:paraId="3501DFFF" w14:textId="77777777" w:rsidR="00704C84" w:rsidRDefault="00704C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BC9D" w14:textId="77777777" w:rsidR="00314A70" w:rsidRDefault="00314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770" w14:textId="77777777" w:rsidR="00314A70" w:rsidRDefault="0031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A51" w14:textId="77777777" w:rsidR="00314A70" w:rsidRDefault="0031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73AF"/>
    <w:rsid w:val="0002782F"/>
    <w:rsid w:val="00032039"/>
    <w:rsid w:val="00032760"/>
    <w:rsid w:val="00032849"/>
    <w:rsid w:val="00040FE6"/>
    <w:rsid w:val="00041906"/>
    <w:rsid w:val="00054E4D"/>
    <w:rsid w:val="00060073"/>
    <w:rsid w:val="00064083"/>
    <w:rsid w:val="000662CA"/>
    <w:rsid w:val="00075905"/>
    <w:rsid w:val="000812DE"/>
    <w:rsid w:val="000812F6"/>
    <w:rsid w:val="00083F3C"/>
    <w:rsid w:val="00086A38"/>
    <w:rsid w:val="00091196"/>
    <w:rsid w:val="0009169E"/>
    <w:rsid w:val="000962EF"/>
    <w:rsid w:val="000A4D7B"/>
    <w:rsid w:val="000A6F6C"/>
    <w:rsid w:val="000B0549"/>
    <w:rsid w:val="000B0F22"/>
    <w:rsid w:val="000B1708"/>
    <w:rsid w:val="000D3AB6"/>
    <w:rsid w:val="000E0FEE"/>
    <w:rsid w:val="000E1C6A"/>
    <w:rsid w:val="000F09CF"/>
    <w:rsid w:val="000F1665"/>
    <w:rsid w:val="000F4E94"/>
    <w:rsid w:val="000F6732"/>
    <w:rsid w:val="00107437"/>
    <w:rsid w:val="001145F5"/>
    <w:rsid w:val="00117C95"/>
    <w:rsid w:val="00123C28"/>
    <w:rsid w:val="00130A71"/>
    <w:rsid w:val="0015358E"/>
    <w:rsid w:val="001541EA"/>
    <w:rsid w:val="001609C8"/>
    <w:rsid w:val="00193133"/>
    <w:rsid w:val="001A02E0"/>
    <w:rsid w:val="001A1738"/>
    <w:rsid w:val="001A6ED8"/>
    <w:rsid w:val="001B0C33"/>
    <w:rsid w:val="001B44D4"/>
    <w:rsid w:val="001B4B9F"/>
    <w:rsid w:val="001D038F"/>
    <w:rsid w:val="001D4DE0"/>
    <w:rsid w:val="001D65A3"/>
    <w:rsid w:val="001E1DC0"/>
    <w:rsid w:val="001E48C7"/>
    <w:rsid w:val="00203988"/>
    <w:rsid w:val="00211D9D"/>
    <w:rsid w:val="00213172"/>
    <w:rsid w:val="00232CA6"/>
    <w:rsid w:val="00233B9A"/>
    <w:rsid w:val="00242AC0"/>
    <w:rsid w:val="002522CF"/>
    <w:rsid w:val="00256ADC"/>
    <w:rsid w:val="002700A0"/>
    <w:rsid w:val="0028602A"/>
    <w:rsid w:val="002B23AC"/>
    <w:rsid w:val="002B31C1"/>
    <w:rsid w:val="002C4368"/>
    <w:rsid w:val="002C4D51"/>
    <w:rsid w:val="002D26B9"/>
    <w:rsid w:val="002E40F5"/>
    <w:rsid w:val="002E4CBE"/>
    <w:rsid w:val="002F5B89"/>
    <w:rsid w:val="002F645D"/>
    <w:rsid w:val="00301B2E"/>
    <w:rsid w:val="00304441"/>
    <w:rsid w:val="00305205"/>
    <w:rsid w:val="003148B7"/>
    <w:rsid w:val="00314A70"/>
    <w:rsid w:val="003158C3"/>
    <w:rsid w:val="00326DF4"/>
    <w:rsid w:val="003274CD"/>
    <w:rsid w:val="003375F7"/>
    <w:rsid w:val="00346DAC"/>
    <w:rsid w:val="0035119D"/>
    <w:rsid w:val="0035165F"/>
    <w:rsid w:val="00363877"/>
    <w:rsid w:val="00365C62"/>
    <w:rsid w:val="00365D91"/>
    <w:rsid w:val="003833EF"/>
    <w:rsid w:val="00393CE5"/>
    <w:rsid w:val="00396D01"/>
    <w:rsid w:val="003A210B"/>
    <w:rsid w:val="003A4DCE"/>
    <w:rsid w:val="003B43A1"/>
    <w:rsid w:val="003B4F12"/>
    <w:rsid w:val="003C139E"/>
    <w:rsid w:val="003C66D5"/>
    <w:rsid w:val="003E4949"/>
    <w:rsid w:val="003E5F89"/>
    <w:rsid w:val="003E65D1"/>
    <w:rsid w:val="00406500"/>
    <w:rsid w:val="0041751F"/>
    <w:rsid w:val="00423F31"/>
    <w:rsid w:val="004347E8"/>
    <w:rsid w:val="00437D19"/>
    <w:rsid w:val="0044661C"/>
    <w:rsid w:val="004466CB"/>
    <w:rsid w:val="0045682C"/>
    <w:rsid w:val="00457A7C"/>
    <w:rsid w:val="0046031C"/>
    <w:rsid w:val="004748F3"/>
    <w:rsid w:val="004778E6"/>
    <w:rsid w:val="00485234"/>
    <w:rsid w:val="00493B01"/>
    <w:rsid w:val="00494570"/>
    <w:rsid w:val="00497DDD"/>
    <w:rsid w:val="004A61FB"/>
    <w:rsid w:val="004B0B12"/>
    <w:rsid w:val="004B3775"/>
    <w:rsid w:val="004C0949"/>
    <w:rsid w:val="004C19AF"/>
    <w:rsid w:val="004D02B9"/>
    <w:rsid w:val="004D094B"/>
    <w:rsid w:val="004D1875"/>
    <w:rsid w:val="004E058F"/>
    <w:rsid w:val="004E126C"/>
    <w:rsid w:val="004E150F"/>
    <w:rsid w:val="004E3B87"/>
    <w:rsid w:val="004F17DC"/>
    <w:rsid w:val="004F31D8"/>
    <w:rsid w:val="00500CE7"/>
    <w:rsid w:val="005049E9"/>
    <w:rsid w:val="005052DE"/>
    <w:rsid w:val="00510921"/>
    <w:rsid w:val="00510AD3"/>
    <w:rsid w:val="00511B57"/>
    <w:rsid w:val="005131EC"/>
    <w:rsid w:val="00513348"/>
    <w:rsid w:val="00520C6B"/>
    <w:rsid w:val="00520E18"/>
    <w:rsid w:val="00532837"/>
    <w:rsid w:val="00533B5D"/>
    <w:rsid w:val="005379F1"/>
    <w:rsid w:val="00537ECE"/>
    <w:rsid w:val="005472CD"/>
    <w:rsid w:val="005538BC"/>
    <w:rsid w:val="00560629"/>
    <w:rsid w:val="005665A8"/>
    <w:rsid w:val="0057282F"/>
    <w:rsid w:val="00576A7E"/>
    <w:rsid w:val="00580267"/>
    <w:rsid w:val="00581CAE"/>
    <w:rsid w:val="005A0C2A"/>
    <w:rsid w:val="005A2FF1"/>
    <w:rsid w:val="005A49DE"/>
    <w:rsid w:val="005B6294"/>
    <w:rsid w:val="005C01DC"/>
    <w:rsid w:val="005C0567"/>
    <w:rsid w:val="005C7104"/>
    <w:rsid w:val="005E4550"/>
    <w:rsid w:val="00610B7F"/>
    <w:rsid w:val="0062041F"/>
    <w:rsid w:val="00623BA1"/>
    <w:rsid w:val="00624A19"/>
    <w:rsid w:val="00626B48"/>
    <w:rsid w:val="006346BC"/>
    <w:rsid w:val="00636FEC"/>
    <w:rsid w:val="00652855"/>
    <w:rsid w:val="00666089"/>
    <w:rsid w:val="0066652A"/>
    <w:rsid w:val="00674D23"/>
    <w:rsid w:val="0067600C"/>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3755"/>
    <w:rsid w:val="006F5AB3"/>
    <w:rsid w:val="006F5D2A"/>
    <w:rsid w:val="00703676"/>
    <w:rsid w:val="00704C84"/>
    <w:rsid w:val="00711D8E"/>
    <w:rsid w:val="00712672"/>
    <w:rsid w:val="00721E36"/>
    <w:rsid w:val="00731EDE"/>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0D53"/>
    <w:rsid w:val="007E6058"/>
    <w:rsid w:val="007F1E0F"/>
    <w:rsid w:val="007F20A9"/>
    <w:rsid w:val="0080025E"/>
    <w:rsid w:val="00801B9F"/>
    <w:rsid w:val="00810BD5"/>
    <w:rsid w:val="00816BEA"/>
    <w:rsid w:val="008311B0"/>
    <w:rsid w:val="00840E79"/>
    <w:rsid w:val="00844A39"/>
    <w:rsid w:val="0086189E"/>
    <w:rsid w:val="00862D53"/>
    <w:rsid w:val="00876A72"/>
    <w:rsid w:val="00885D9D"/>
    <w:rsid w:val="0089097F"/>
    <w:rsid w:val="008A2BA8"/>
    <w:rsid w:val="008A551E"/>
    <w:rsid w:val="008B4814"/>
    <w:rsid w:val="008E24D2"/>
    <w:rsid w:val="008F3EAE"/>
    <w:rsid w:val="00904EAC"/>
    <w:rsid w:val="00917455"/>
    <w:rsid w:val="00923730"/>
    <w:rsid w:val="00927461"/>
    <w:rsid w:val="00937A37"/>
    <w:rsid w:val="00940ACB"/>
    <w:rsid w:val="00943A20"/>
    <w:rsid w:val="00945696"/>
    <w:rsid w:val="00962B88"/>
    <w:rsid w:val="009758AE"/>
    <w:rsid w:val="009A3DE2"/>
    <w:rsid w:val="009B4D3B"/>
    <w:rsid w:val="009D3E7A"/>
    <w:rsid w:val="009D49AD"/>
    <w:rsid w:val="009D7407"/>
    <w:rsid w:val="009E0866"/>
    <w:rsid w:val="009E086A"/>
    <w:rsid w:val="009E30A0"/>
    <w:rsid w:val="009E4555"/>
    <w:rsid w:val="00A049BF"/>
    <w:rsid w:val="00A067C2"/>
    <w:rsid w:val="00A24A62"/>
    <w:rsid w:val="00A25FD8"/>
    <w:rsid w:val="00A31C9F"/>
    <w:rsid w:val="00A36483"/>
    <w:rsid w:val="00A36BE5"/>
    <w:rsid w:val="00A86F8E"/>
    <w:rsid w:val="00A93FE0"/>
    <w:rsid w:val="00AA08F9"/>
    <w:rsid w:val="00AC164A"/>
    <w:rsid w:val="00AD1A68"/>
    <w:rsid w:val="00AD3636"/>
    <w:rsid w:val="00AD64C3"/>
    <w:rsid w:val="00AE2F74"/>
    <w:rsid w:val="00AE3852"/>
    <w:rsid w:val="00AE3BFB"/>
    <w:rsid w:val="00AE4301"/>
    <w:rsid w:val="00AF2050"/>
    <w:rsid w:val="00AF7ACD"/>
    <w:rsid w:val="00B02528"/>
    <w:rsid w:val="00B02FEB"/>
    <w:rsid w:val="00B24EE0"/>
    <w:rsid w:val="00B34DEC"/>
    <w:rsid w:val="00B5371C"/>
    <w:rsid w:val="00B63DEA"/>
    <w:rsid w:val="00B647D7"/>
    <w:rsid w:val="00B71CB8"/>
    <w:rsid w:val="00B7605B"/>
    <w:rsid w:val="00B82570"/>
    <w:rsid w:val="00B850F2"/>
    <w:rsid w:val="00B91CBB"/>
    <w:rsid w:val="00B971C1"/>
    <w:rsid w:val="00BB26C5"/>
    <w:rsid w:val="00BB5E60"/>
    <w:rsid w:val="00BC4C86"/>
    <w:rsid w:val="00BE36D7"/>
    <w:rsid w:val="00BE5B7E"/>
    <w:rsid w:val="00BF13F2"/>
    <w:rsid w:val="00BF2578"/>
    <w:rsid w:val="00BF4DE6"/>
    <w:rsid w:val="00BF5F98"/>
    <w:rsid w:val="00C03713"/>
    <w:rsid w:val="00C059A0"/>
    <w:rsid w:val="00C15FA9"/>
    <w:rsid w:val="00C274EB"/>
    <w:rsid w:val="00C3313D"/>
    <w:rsid w:val="00C42CDE"/>
    <w:rsid w:val="00C63274"/>
    <w:rsid w:val="00C73AB2"/>
    <w:rsid w:val="00CA20E7"/>
    <w:rsid w:val="00CA250B"/>
    <w:rsid w:val="00CA3512"/>
    <w:rsid w:val="00CA37B1"/>
    <w:rsid w:val="00CB0816"/>
    <w:rsid w:val="00CB1959"/>
    <w:rsid w:val="00CB4E96"/>
    <w:rsid w:val="00CB6F6A"/>
    <w:rsid w:val="00CC62C8"/>
    <w:rsid w:val="00CE02B6"/>
    <w:rsid w:val="00CF0C24"/>
    <w:rsid w:val="00D0296C"/>
    <w:rsid w:val="00D02F37"/>
    <w:rsid w:val="00D14E31"/>
    <w:rsid w:val="00D2239F"/>
    <w:rsid w:val="00D25069"/>
    <w:rsid w:val="00D35078"/>
    <w:rsid w:val="00D37401"/>
    <w:rsid w:val="00D42492"/>
    <w:rsid w:val="00D4502D"/>
    <w:rsid w:val="00D52C38"/>
    <w:rsid w:val="00D53363"/>
    <w:rsid w:val="00D61E14"/>
    <w:rsid w:val="00D625F7"/>
    <w:rsid w:val="00D669CD"/>
    <w:rsid w:val="00D71E58"/>
    <w:rsid w:val="00D73775"/>
    <w:rsid w:val="00D77A47"/>
    <w:rsid w:val="00D835BB"/>
    <w:rsid w:val="00D9705B"/>
    <w:rsid w:val="00D97349"/>
    <w:rsid w:val="00DA1672"/>
    <w:rsid w:val="00DA28D1"/>
    <w:rsid w:val="00DA56A8"/>
    <w:rsid w:val="00DB2D59"/>
    <w:rsid w:val="00DB3957"/>
    <w:rsid w:val="00DB50C6"/>
    <w:rsid w:val="00DC08A4"/>
    <w:rsid w:val="00DC2858"/>
    <w:rsid w:val="00DD385D"/>
    <w:rsid w:val="00DD6930"/>
    <w:rsid w:val="00DE0576"/>
    <w:rsid w:val="00DE15F0"/>
    <w:rsid w:val="00DF1512"/>
    <w:rsid w:val="00DF2616"/>
    <w:rsid w:val="00E0192A"/>
    <w:rsid w:val="00E049C5"/>
    <w:rsid w:val="00E124EC"/>
    <w:rsid w:val="00E12B38"/>
    <w:rsid w:val="00E14141"/>
    <w:rsid w:val="00E2213F"/>
    <w:rsid w:val="00E22B1A"/>
    <w:rsid w:val="00E53800"/>
    <w:rsid w:val="00E6081F"/>
    <w:rsid w:val="00E70E0B"/>
    <w:rsid w:val="00EA04B2"/>
    <w:rsid w:val="00EA20F3"/>
    <w:rsid w:val="00ED1602"/>
    <w:rsid w:val="00ED3564"/>
    <w:rsid w:val="00ED43D1"/>
    <w:rsid w:val="00F07BC2"/>
    <w:rsid w:val="00F1452C"/>
    <w:rsid w:val="00F17BED"/>
    <w:rsid w:val="00F21F1A"/>
    <w:rsid w:val="00F2312B"/>
    <w:rsid w:val="00F24A87"/>
    <w:rsid w:val="00F25C47"/>
    <w:rsid w:val="00F2684E"/>
    <w:rsid w:val="00F279D6"/>
    <w:rsid w:val="00F408C4"/>
    <w:rsid w:val="00F4329B"/>
    <w:rsid w:val="00F463DE"/>
    <w:rsid w:val="00F47A78"/>
    <w:rsid w:val="00F500D0"/>
    <w:rsid w:val="00F51304"/>
    <w:rsid w:val="00F56285"/>
    <w:rsid w:val="00F5775D"/>
    <w:rsid w:val="00F63257"/>
    <w:rsid w:val="00F71AF1"/>
    <w:rsid w:val="00F729EF"/>
    <w:rsid w:val="00F81C57"/>
    <w:rsid w:val="00F829CF"/>
    <w:rsid w:val="00F860BF"/>
    <w:rsid w:val="00F96BB9"/>
    <w:rsid w:val="00FB4E26"/>
    <w:rsid w:val="00FC0553"/>
    <w:rsid w:val="00FC0B03"/>
    <w:rsid w:val="00FD28CC"/>
    <w:rsid w:val="00FE5D1D"/>
    <w:rsid w:val="00FE6D51"/>
    <w:rsid w:val="00FF4FB7"/>
    <w:rsid w:val="1C4D9A67"/>
    <w:rsid w:val="249B444F"/>
    <w:rsid w:val="256209C0"/>
    <w:rsid w:val="3B7D87EB"/>
    <w:rsid w:val="59FCC447"/>
    <w:rsid w:val="62E7DFA5"/>
    <w:rsid w:val="6372E6CE"/>
    <w:rsid w:val="696D4AED"/>
    <w:rsid w:val="6F9C53CC"/>
    <w:rsid w:val="7250DBF2"/>
    <w:rsid w:val="742FF4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33BFC7"/>
  <w14:defaultImageDpi w14:val="0"/>
  <w15:docId w15:val="{1320E1A7-A26E-4E0B-BF57-6854547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character" w:customStyle="1" w:styleId="normaltextrun">
    <w:name w:val="normaltextrun"/>
    <w:basedOn w:val="DefaultParagraphFont"/>
    <w:rsid w:val="00E0192A"/>
  </w:style>
  <w:style w:type="character" w:customStyle="1" w:styleId="eop">
    <w:name w:val="eop"/>
    <w:basedOn w:val="DefaultParagraphFont"/>
    <w:rsid w:val="00E0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691">
      <w:marLeft w:val="0"/>
      <w:marRight w:val="0"/>
      <w:marTop w:val="0"/>
      <w:marBottom w:val="0"/>
      <w:divBdr>
        <w:top w:val="none" w:sz="0" w:space="0" w:color="auto"/>
        <w:left w:val="none" w:sz="0" w:space="0" w:color="auto"/>
        <w:bottom w:val="none" w:sz="0" w:space="0" w:color="auto"/>
        <w:right w:val="none" w:sz="0" w:space="0" w:color="auto"/>
      </w:divBdr>
    </w:div>
    <w:div w:id="116685692">
      <w:marLeft w:val="0"/>
      <w:marRight w:val="0"/>
      <w:marTop w:val="0"/>
      <w:marBottom w:val="0"/>
      <w:divBdr>
        <w:top w:val="none" w:sz="0" w:space="0" w:color="auto"/>
        <w:left w:val="none" w:sz="0" w:space="0" w:color="auto"/>
        <w:bottom w:val="none" w:sz="0" w:space="0" w:color="auto"/>
        <w:right w:val="none" w:sz="0" w:space="0" w:color="auto"/>
      </w:divBdr>
    </w:div>
    <w:div w:id="309529003">
      <w:bodyDiv w:val="1"/>
      <w:marLeft w:val="0"/>
      <w:marRight w:val="0"/>
      <w:marTop w:val="0"/>
      <w:marBottom w:val="0"/>
      <w:divBdr>
        <w:top w:val="none" w:sz="0" w:space="0" w:color="auto"/>
        <w:left w:val="none" w:sz="0" w:space="0" w:color="auto"/>
        <w:bottom w:val="none" w:sz="0" w:space="0" w:color="auto"/>
        <w:right w:val="none" w:sz="0" w:space="0" w:color="auto"/>
      </w:divBdr>
    </w:div>
    <w:div w:id="1049722662">
      <w:bodyDiv w:val="1"/>
      <w:marLeft w:val="0"/>
      <w:marRight w:val="0"/>
      <w:marTop w:val="0"/>
      <w:marBottom w:val="0"/>
      <w:divBdr>
        <w:top w:val="none" w:sz="0" w:space="0" w:color="auto"/>
        <w:left w:val="none" w:sz="0" w:space="0" w:color="auto"/>
        <w:bottom w:val="none" w:sz="0" w:space="0" w:color="auto"/>
        <w:right w:val="none" w:sz="0" w:space="0" w:color="auto"/>
      </w:divBdr>
    </w:div>
    <w:div w:id="1607999350">
      <w:bodyDiv w:val="1"/>
      <w:marLeft w:val="0"/>
      <w:marRight w:val="0"/>
      <w:marTop w:val="0"/>
      <w:marBottom w:val="0"/>
      <w:divBdr>
        <w:top w:val="none" w:sz="0" w:space="0" w:color="auto"/>
        <w:left w:val="none" w:sz="0" w:space="0" w:color="auto"/>
        <w:bottom w:val="none" w:sz="0" w:space="0" w:color="auto"/>
        <w:right w:val="none" w:sz="0" w:space="0" w:color="auto"/>
      </w:divBdr>
    </w:div>
    <w:div w:id="1788770981">
      <w:bodyDiv w:val="1"/>
      <w:marLeft w:val="0"/>
      <w:marRight w:val="0"/>
      <w:marTop w:val="0"/>
      <w:marBottom w:val="0"/>
      <w:divBdr>
        <w:top w:val="none" w:sz="0" w:space="0" w:color="auto"/>
        <w:left w:val="none" w:sz="0" w:space="0" w:color="auto"/>
        <w:bottom w:val="none" w:sz="0" w:space="0" w:color="auto"/>
        <w:right w:val="none" w:sz="0" w:space="0" w:color="auto"/>
      </w:divBdr>
    </w:div>
    <w:div w:id="2014213427">
      <w:bodyDiv w:val="1"/>
      <w:marLeft w:val="0"/>
      <w:marRight w:val="0"/>
      <w:marTop w:val="0"/>
      <w:marBottom w:val="0"/>
      <w:divBdr>
        <w:top w:val="none" w:sz="0" w:space="0" w:color="auto"/>
        <w:left w:val="none" w:sz="0" w:space="0" w:color="auto"/>
        <w:bottom w:val="none" w:sz="0" w:space="0" w:color="auto"/>
        <w:right w:val="none" w:sz="0" w:space="0" w:color="auto"/>
      </w:divBdr>
    </w:div>
    <w:div w:id="20915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172.html" TargetMode="External"/><Relationship Id="rId117" Type="http://schemas.openxmlformats.org/officeDocument/2006/relationships/header" Target="header3.xml"/><Relationship Id="rId21" Type="http://schemas.openxmlformats.org/officeDocument/2006/relationships/hyperlink" Target="http://www.austlii.edu.au/cgi-bin/viewdoc/au/cases/cth/AATA/2023/154.html" TargetMode="External"/><Relationship Id="rId42" Type="http://schemas.openxmlformats.org/officeDocument/2006/relationships/hyperlink" Target="http://www.austlii.edu.au/cgi-bin/viewdoc/au/cases/cth/AATA/2023/175.html" TargetMode="External"/><Relationship Id="rId47" Type="http://schemas.openxmlformats.org/officeDocument/2006/relationships/hyperlink" Target="http://www.austlii.edu.au/cgi-bin/viewdoc/au/cases/cth/AATA/2022/4585.html?context=1;query=2201158;mask_path=au/cases/cth/AATA" TargetMode="External"/><Relationship Id="rId63" Type="http://schemas.openxmlformats.org/officeDocument/2006/relationships/hyperlink" Target="http://www.austlii.edu.au/cgi-bin/viewdoc/au/cases/cth/AATA/2022/4774.html?context=1;query=1724015;mask_path=au/cases/cth/AATA" TargetMode="External"/><Relationship Id="rId68" Type="http://schemas.openxmlformats.org/officeDocument/2006/relationships/hyperlink" Target="http://www.austlii.edu.au/cgi-bin/viewdoc/au/cases/cth/AATA/2023/190.html" TargetMode="External"/><Relationship Id="rId84" Type="http://schemas.openxmlformats.org/officeDocument/2006/relationships/hyperlink" Target="https://www.austlii.edu.au/cgi-bin/viewdoc/au/cases/cth/AATA/2020/3527.html" TargetMode="External"/><Relationship Id="rId89" Type="http://schemas.openxmlformats.org/officeDocument/2006/relationships/hyperlink" Target="http://www.austlii.edu.au/cgi-bin/viewdoc/au/cases/cth/FCAFC/2023/18.html" TargetMode="External"/><Relationship Id="rId112" Type="http://schemas.openxmlformats.org/officeDocument/2006/relationships/hyperlink" Target="http://www.austlii.edu.au/au/cases/cth/aat/" TargetMode="External"/><Relationship Id="rId16" Type="http://schemas.openxmlformats.org/officeDocument/2006/relationships/hyperlink" Target="http://www.austlii.edu.au/cgi-bin/viewdoc/au/cases/cth/AATA/2022/4675.html?context=1;query=Craven%20and%20Craven%20(Child%20support);mask_path=au/cases/cth/AATA" TargetMode="External"/><Relationship Id="rId107" Type="http://schemas.openxmlformats.org/officeDocument/2006/relationships/hyperlink" Target="http://creativecommons.org/licenses/by/3.0/" TargetMode="External"/><Relationship Id="rId11" Type="http://schemas.openxmlformats.org/officeDocument/2006/relationships/image" Target="media/image1.jpeg"/><Relationship Id="rId24" Type="http://schemas.openxmlformats.org/officeDocument/2006/relationships/hyperlink" Target="http://www.austlii.edu.au/cgi-bin/viewdoc/au/cases/cth/AATA/2023/149.html" TargetMode="External"/><Relationship Id="rId32" Type="http://schemas.openxmlformats.org/officeDocument/2006/relationships/hyperlink" Target="http://www.austlii.edu.au/cgi-bin/viewdoc/au/cases/cth/AATA/2023/182.html" TargetMode="External"/><Relationship Id="rId37" Type="http://schemas.openxmlformats.org/officeDocument/2006/relationships/hyperlink" Target="http://www.austlii.edu.au/cgi-bin/viewdoc/au/cases/cth/AATA/2023/181.html" TargetMode="External"/><Relationship Id="rId40" Type="http://schemas.openxmlformats.org/officeDocument/2006/relationships/hyperlink" Target="http://www.austlii.edu.au/cgi-bin/viewdoc/au/cases/cth/AATA/2022/5035.html" TargetMode="External"/><Relationship Id="rId45" Type="http://schemas.openxmlformats.org/officeDocument/2006/relationships/hyperlink" Target="http://www.austlii.edu.au/cgi-bin/viewdoc/au/cases/cth/AATA/2022/4620.html?context=1;query=2111854;mask_path=au/cases/cth/AATA" TargetMode="External"/><Relationship Id="rId53" Type="http://schemas.openxmlformats.org/officeDocument/2006/relationships/hyperlink" Target="http://www.austlii.edu.au/cgi-bin/viewdoc/au/cases/cth/AATA/2023/174.html" TargetMode="External"/><Relationship Id="rId58" Type="http://schemas.openxmlformats.org/officeDocument/2006/relationships/hyperlink" Target="http://www.austlii.edu.au/cgi-bin/viewdoc/au/cases/cth/AATA/2023/152.html" TargetMode="External"/><Relationship Id="rId66" Type="http://schemas.openxmlformats.org/officeDocument/2006/relationships/hyperlink" Target="http://www.austlii.edu.au/cgi-bin/viewdoc/au/cases/cth/AATA/2022/4579.html?context=1;query=1933486;mask_path=au/cases/cth/AATA" TargetMode="External"/><Relationship Id="rId74" Type="http://schemas.openxmlformats.org/officeDocument/2006/relationships/hyperlink" Target="http://www.austlii.edu.au/cgi-bin/viewdoc/au/cases/cth/AATA/2023/169.html" TargetMode="External"/><Relationship Id="rId79" Type="http://schemas.openxmlformats.org/officeDocument/2006/relationships/hyperlink" Target="http://www.austlii.edu.au/au/cases/cth/aat/" TargetMode="External"/><Relationship Id="rId87" Type="http://schemas.openxmlformats.org/officeDocument/2006/relationships/hyperlink" Target="http://www.austlii.edu.au/cgi-bin/viewdoc/au/cases/cth/AATA/2022/3791.html" TargetMode="External"/><Relationship Id="rId102" Type="http://schemas.openxmlformats.org/officeDocument/2006/relationships/hyperlink" Target="https://www8.austlii.edu.au/cgi-bin/viewdoc/au/cases/cth/AATA/2021/5329.html" TargetMode="External"/><Relationship Id="rId110" Type="http://schemas.openxmlformats.org/officeDocument/2006/relationships/hyperlink" Target="https://www.pmc.gov.au/government/commonwealth-coat-arms" TargetMode="External"/><Relationship Id="rId115"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austlii.edu.au/cgi-bin/viewdoc/au/cases/cth/AATA/2023/132.html" TargetMode="External"/><Relationship Id="rId82" Type="http://schemas.openxmlformats.org/officeDocument/2006/relationships/hyperlink" Target="http://www.austlii.edu.au/cgi-bin/viewdoc/au/cases/cth/AATA/2022/270.html" TargetMode="External"/><Relationship Id="rId90" Type="http://schemas.openxmlformats.org/officeDocument/2006/relationships/hyperlink" Target="http://www.austlii.edu.au/cgi-bin/viewdoc/au/cases/cth/FCA/2022/643.html" TargetMode="External"/><Relationship Id="rId95" Type="http://schemas.openxmlformats.org/officeDocument/2006/relationships/hyperlink" Target="https://www.austlii.edu.au/cgi-bin/viewdoc/au/cases/cth/FCA/2022/610.html" TargetMode="External"/><Relationship Id="rId19" Type="http://schemas.openxmlformats.org/officeDocument/2006/relationships/hyperlink" Target="http://www.austlii.edu.au/cgi-bin/viewdoc/au/cases/cth/AATA/2022/4674.html?context=1;query=Sickler%20and%20Child%20Support%20Registrar;mask_path=au/cases/cth/AATA" TargetMode="External"/><Relationship Id="rId14" Type="http://schemas.openxmlformats.org/officeDocument/2006/relationships/hyperlink" Target="http://www.austlii.edu.au/cgi-bin/viewdoc/au/cases/cth/AATA/2023/249.html" TargetMode="External"/><Relationship Id="rId22" Type="http://schemas.openxmlformats.org/officeDocument/2006/relationships/hyperlink" Target="http://www.austlii.edu.au/cgi-bin/viewdoc/au/cases/cth/AATA/2023/156.html" TargetMode="External"/><Relationship Id="rId27" Type="http://schemas.openxmlformats.org/officeDocument/2006/relationships/hyperlink" Target="http://www.austlii.edu.au/cgi-bin/viewdoc/au/cases/cth/AATA/2023/186.html" TargetMode="External"/><Relationship Id="rId30" Type="http://schemas.openxmlformats.org/officeDocument/2006/relationships/hyperlink" Target="http://www.austlii.edu.au/cgi-bin/viewdoc/au/cases/cth/AATA/2023/251.html" TargetMode="External"/><Relationship Id="rId35" Type="http://schemas.openxmlformats.org/officeDocument/2006/relationships/hyperlink" Target="http://www.austlii.edu.au/cgi-bin/viewdoc/au/cases/cth/AATA/2023/133.html" TargetMode="External"/><Relationship Id="rId43" Type="http://schemas.openxmlformats.org/officeDocument/2006/relationships/hyperlink" Target="http://www.austlii.edu.au/cgi-bin/viewdoc/au/cases/cth/AATA/2022/4457.html?context=1;query=2107417;mask_path=au/cases/cth/AATA" TargetMode="External"/><Relationship Id="rId48" Type="http://schemas.openxmlformats.org/officeDocument/2006/relationships/hyperlink" Target="http://www.austlii.edu.au/cgi-bin/viewdoc/au/cases/cth/AATA/2023/259.html" TargetMode="External"/><Relationship Id="rId56" Type="http://schemas.openxmlformats.org/officeDocument/2006/relationships/hyperlink" Target="http://www.austlii.edu.au/cgi-bin/viewdoc/au/cases/cth/AATA/2023/148.html" TargetMode="External"/><Relationship Id="rId64" Type="http://schemas.openxmlformats.org/officeDocument/2006/relationships/hyperlink" Target="http://www.austlii.edu.au/cgi-bin/viewdoc/au/cases/cth/AATA/2022/5029.html?context=1;query=1901601;mask_path=au/cases/cth/AATA" TargetMode="External"/><Relationship Id="rId69" Type="http://schemas.openxmlformats.org/officeDocument/2006/relationships/hyperlink" Target="http://www.austlii.edu.au/cgi-bin/viewdoc/au/cases/cth/AATA/2023/140.html" TargetMode="External"/><Relationship Id="rId77" Type="http://schemas.openxmlformats.org/officeDocument/2006/relationships/hyperlink" Target="http://www.austlii.edu.au/cgi-bin/viewdoc/au/cases/cth/AATA/2023/192.html" TargetMode="External"/><Relationship Id="rId100" Type="http://schemas.openxmlformats.org/officeDocument/2006/relationships/hyperlink" Target="http://www.austlii.edu.au/cgi-bin/viewdoc/au/cases/cth/AATA/2021/874.html" TargetMode="External"/><Relationship Id="rId105" Type="http://schemas.openxmlformats.org/officeDocument/2006/relationships/hyperlink" Target="http://www.austlii.edu.au/cgi-bin/viewdoc/au/cases/cth/FCAFC/2023/10.html" TargetMode="External"/><Relationship Id="rId113" Type="http://schemas.openxmlformats.org/officeDocument/2006/relationships/header" Target="header1.xml"/><Relationship Id="rId11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austlii.edu.au/cgi-bin/viewdoc/au/cases/cth/AATA/2023/188.html" TargetMode="External"/><Relationship Id="rId72" Type="http://schemas.openxmlformats.org/officeDocument/2006/relationships/hyperlink" Target="http://www.austlii.edu.au/cgi-bin/viewdoc/au/cases/cth/AATA/2023/158.html" TargetMode="External"/><Relationship Id="rId80" Type="http://schemas.openxmlformats.org/officeDocument/2006/relationships/hyperlink" Target="http://www.austlii.edu.au/cgi-bin/viewdoc/au/cases/cth/AATA/2022/1369.html?" TargetMode="External"/><Relationship Id="rId85" Type="http://schemas.openxmlformats.org/officeDocument/2006/relationships/hyperlink" Target="http://www.austlii.edu.au/cgi-bin/viewdoc/au/cases/cth/AATA/2021/2583.html" TargetMode="External"/><Relationship Id="rId93" Type="http://schemas.openxmlformats.org/officeDocument/2006/relationships/hyperlink" Target="https://www.austlii.edu.au/cgi-bin/viewdoc/au/cases/cth/AATA/2021/1224.html" TargetMode="External"/><Relationship Id="rId98" Type="http://schemas.openxmlformats.org/officeDocument/2006/relationships/hyperlink" Target="https://www.austlii.edu.au/cgi-bin/viewdoc/au/cases/cth/AATA/2022/1157.html" TargetMode="Externa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2/4994.html?context=1;query=Kenyon%20and%20Marcello%20(Child%20support);mask_path=au/cases/cth/AATA" TargetMode="External"/><Relationship Id="rId25" Type="http://schemas.openxmlformats.org/officeDocument/2006/relationships/hyperlink" Target="http://www.austlii.edu.au/cgi-bin/viewdoc/au/cases/cth/AATA/2023/141.html" TargetMode="External"/><Relationship Id="rId33" Type="http://schemas.openxmlformats.org/officeDocument/2006/relationships/hyperlink" Target="http://www.austlii.edu.au/cgi-bin/viewdoc/au/cases/cth/AATA/2022/4976.html" TargetMode="External"/><Relationship Id="rId38" Type="http://schemas.openxmlformats.org/officeDocument/2006/relationships/hyperlink" Target="http://www.austlii.edu.au/cgi-bin/viewdoc/au/cases/cth/AATA/2023/238.html" TargetMode="External"/><Relationship Id="rId46" Type="http://schemas.openxmlformats.org/officeDocument/2006/relationships/hyperlink" Target="http://www.austlii.edu.au/cgi-bin/viewdoc/au/cases/cth/AATA/2022/4458.html?context=1;query=2200403;mask_path=au/cases/cth/AATA" TargetMode="External"/><Relationship Id="rId59" Type="http://schemas.openxmlformats.org/officeDocument/2006/relationships/hyperlink" Target="http://www.austlii.edu.au/cgi-bin/viewdoc/au/cases/cth/AATA/2023/191.html" TargetMode="External"/><Relationship Id="rId67" Type="http://schemas.openxmlformats.org/officeDocument/2006/relationships/hyperlink" Target="http://www.austlii.edu.au/cgi-bin/viewdoc/au/cases/cth/AATA/2022/5027.html?context=1;query=2114248;mask_path=au/cases/cth/AATA" TargetMode="External"/><Relationship Id="rId103" Type="http://schemas.openxmlformats.org/officeDocument/2006/relationships/hyperlink" Target="https://www8.austlii.edu.au/cgi-bin/viewdoc/au/cases/cth/FCA/2023/102.html" TargetMode="External"/><Relationship Id="rId108" Type="http://schemas.openxmlformats.org/officeDocument/2006/relationships/image" Target="media/image2.png"/><Relationship Id="rId116" Type="http://schemas.openxmlformats.org/officeDocument/2006/relationships/footer" Target="footer2.xml"/><Relationship Id="rId20" Type="http://schemas.openxmlformats.org/officeDocument/2006/relationships/hyperlink" Target="https://www.austlii.edu.au/cgi-bin/viewdoc/au/cases/cth/AATA/2023/235.html" TargetMode="External"/><Relationship Id="rId41" Type="http://schemas.openxmlformats.org/officeDocument/2006/relationships/hyperlink" Target="http://www.austlii.edu.au/cgi-bin/viewdoc/au/cases/cth/AATA/2022/4975.html" TargetMode="External"/><Relationship Id="rId54" Type="http://schemas.openxmlformats.org/officeDocument/2006/relationships/hyperlink" Target="http://www.austlii.edu.au/cgi-bin/viewdoc/au/cases/cth/AATA/2023/151.html" TargetMode="External"/><Relationship Id="rId62" Type="http://schemas.openxmlformats.org/officeDocument/2006/relationships/hyperlink" Target="http://www.austlii.edu.au/cgi-bin/viewdoc/au/cases/cth/AATA/2022/4566.html?context=1;query=1731591;mask_path=au/cases/cth/AATA" TargetMode="External"/><Relationship Id="rId70" Type="http://schemas.openxmlformats.org/officeDocument/2006/relationships/hyperlink" Target="http://www.austlii.edu.au/cgi-bin/viewdoc/au/cases/cth/AATA/2023/176.html" TargetMode="External"/><Relationship Id="rId75" Type="http://schemas.openxmlformats.org/officeDocument/2006/relationships/hyperlink" Target="http://www.austlii.edu.au/cgi-bin/viewdoc/au/cases/cth/AATA/2023/142.html" TargetMode="External"/><Relationship Id="rId83" Type="http://schemas.openxmlformats.org/officeDocument/2006/relationships/hyperlink" Target="http://www.austlii.edu.au/cgi-bin/viewdoc/au/cases/cth/AATA/2023/17.html?context=1;query=KGLc;mask_path=" TargetMode="External"/><Relationship Id="rId88" Type="http://schemas.openxmlformats.org/officeDocument/2006/relationships/hyperlink" Target="http://www.austlii.edu.au/cgi-bin/viewdoc/au/cases/cth/AATA/2022/77.html" TargetMode="External"/><Relationship Id="rId91" Type="http://schemas.openxmlformats.org/officeDocument/2006/relationships/hyperlink" Target="https://www.austlii.edu.au/cgi-bin/viewdoc/au/cases/cth/AATA/2022/295.html" TargetMode="External"/><Relationship Id="rId96" Type="http://schemas.openxmlformats.org/officeDocument/2006/relationships/hyperlink" Target="https://www8.austlii.edu.au/cgi-bin/viewdoc/au/cases/cth/AATA/2021/4738.html" TargetMode="External"/><Relationship Id="rId111" Type="http://schemas.openxmlformats.org/officeDocument/2006/relationships/hyperlink" Target="mailto:aatweb@aat.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cgi-bin/viewdoc/au/cases/cth/AATA/2022/4672.html?context=1;query=Burton%20and%20Bronson;mask_path=au/cases/cth/AATA" TargetMode="External"/><Relationship Id="rId23" Type="http://schemas.openxmlformats.org/officeDocument/2006/relationships/hyperlink" Target="http://www.austlii.edu.au/cgi-bin/viewdoc/au/cases/cth/AATA/2023/170.html" TargetMode="External"/><Relationship Id="rId28" Type="http://schemas.openxmlformats.org/officeDocument/2006/relationships/hyperlink" Target="http://www.austlii.edu.au/cgi-bin/viewdoc/au/cases/cth/AATA/2023/131.html" TargetMode="External"/><Relationship Id="rId36" Type="http://schemas.openxmlformats.org/officeDocument/2006/relationships/hyperlink" Target="http://www.austlii.edu.au/cgi-bin/viewdoc/au/cases/cth/AATA/2023/189.html" TargetMode="External"/><Relationship Id="rId49" Type="http://schemas.openxmlformats.org/officeDocument/2006/relationships/hyperlink" Target="http://www.austlii.edu.au/cgi-bin/viewdoc/au/cases/cth/AATA/2023/258.html" TargetMode="External"/><Relationship Id="rId57" Type="http://schemas.openxmlformats.org/officeDocument/2006/relationships/hyperlink" Target="http://www.austlii.edu.au/cgi-bin/viewdoc/au/cases/cth/AATA/2023/157.html" TargetMode="External"/><Relationship Id="rId106" Type="http://schemas.openxmlformats.org/officeDocument/2006/relationships/hyperlink" Target="http://www.austlii.edu.au/cgi-bin/viewdoc/au/cases/cth/FCA/2022/391.html"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aatgovau.sharepoint.com/sites/PRIME-LegalandPolicy/Communication%20Management/Bulletin%20-%20External/2023%20-%20External%20Bulletin/AAT%20Weekly%20Bulletin%2027%20February%202023.docx" TargetMode="External"/><Relationship Id="rId44" Type="http://schemas.openxmlformats.org/officeDocument/2006/relationships/hyperlink" Target="http://www.austlii.edu.au/cgi-bin/viewdoc/au/cases/cth/AATA/2022/4534.html?context=1;query=1927992;mask_path=au/cases/cth/AATA" TargetMode="External"/><Relationship Id="rId52" Type="http://schemas.openxmlformats.org/officeDocument/2006/relationships/hyperlink" Target="http://www.austlii.edu.au/cgi-bin/viewdoc/au/cases/cth/AATA/2023/150.html" TargetMode="External"/><Relationship Id="rId60" Type="http://schemas.openxmlformats.org/officeDocument/2006/relationships/hyperlink" Target="http://www.austlii.edu.au/cgi-bin/viewdoc/au/cases/cth/AATA/2023/248.html" TargetMode="External"/><Relationship Id="rId65" Type="http://schemas.openxmlformats.org/officeDocument/2006/relationships/hyperlink" Target="http://www.austlii.edu.au/cgi-bin/viewdoc/au/cases/cth/AATA/2022/4780.html?context=1;query=1801267;mask_path=au/cases/cth/AATA" TargetMode="External"/><Relationship Id="rId73" Type="http://schemas.openxmlformats.org/officeDocument/2006/relationships/hyperlink" Target="http://www.austlii.edu.au/cgi-bin/viewdoc/au/cases/cth/AATA/2023/180.html" TargetMode="External"/><Relationship Id="rId78" Type="http://schemas.openxmlformats.org/officeDocument/2006/relationships/hyperlink" Target="http://www.austlii.edu.au/cgi-bin/viewdoc/au/cases/cth/AATA/2023/168.html" TargetMode="External"/><Relationship Id="rId81" Type="http://schemas.openxmlformats.org/officeDocument/2006/relationships/hyperlink" Target="http://www.austlii.edu.au/cgi-bin/viewdoc/au/cases/cth/AATA/2023/19.html" TargetMode="External"/><Relationship Id="rId86" Type="http://schemas.openxmlformats.org/officeDocument/2006/relationships/hyperlink" Target="http://www.austlii.edu.au/cgi-bin/viewdoc/au/cases/cth/AATA/2022/2889.html" TargetMode="External"/><Relationship Id="rId94" Type="http://schemas.openxmlformats.org/officeDocument/2006/relationships/hyperlink" Target="https://www.austlii.edu.au/cgi-bin/viewdoc/au/cases/cth/FCAFC/2023/12.html" TargetMode="External"/><Relationship Id="rId99" Type="http://schemas.openxmlformats.org/officeDocument/2006/relationships/hyperlink" Target="https://www.austlii.edu.au/cgi-bin/viewdoc/au/cases/cth/FCA/2023/109.html" TargetMode="External"/><Relationship Id="rId101" Type="http://schemas.openxmlformats.org/officeDocument/2006/relationships/hyperlink" Target="http://www8.austlii.edu.au/cgi-bin/viewdoc/au/cases/cth/FCA/2023/97.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cases/cth/aat/" TargetMode="External"/><Relationship Id="rId18" Type="http://schemas.openxmlformats.org/officeDocument/2006/relationships/hyperlink" Target="file:///\\sydnetapp2\Policy\Publications\AAT%20July%202015\AAT%20Bulletin\MRD%20Submissions\2023\February\MRD%20CS%20Bulletin%20Submission%2013%20February%202023.docx" TargetMode="External"/><Relationship Id="rId39" Type="http://schemas.openxmlformats.org/officeDocument/2006/relationships/hyperlink" Target="http://www.austlii.edu.au/cgi-bin/viewdoc/au/cases/cth/AATA/2023/257.html" TargetMode="External"/><Relationship Id="rId109" Type="http://schemas.openxmlformats.org/officeDocument/2006/relationships/hyperlink" Target="http://creativecommons.org/licenses/by/3.0/au/deed.en" TargetMode="External"/><Relationship Id="rId34" Type="http://schemas.openxmlformats.org/officeDocument/2006/relationships/hyperlink" Target="http://www.austlii.edu.au/cgi-bin/viewdoc/au/cases/cth/AATA/2023/173.html" TargetMode="External"/><Relationship Id="rId50" Type="http://schemas.openxmlformats.org/officeDocument/2006/relationships/hyperlink" Target="http://www.austlii.edu.au/cgi-bin/viewdoc/au/cases/cth/AATA/2023/261.html" TargetMode="External"/><Relationship Id="rId55" Type="http://schemas.openxmlformats.org/officeDocument/2006/relationships/hyperlink" Target="http://www.austlii.edu.au/cgi-bin/viewdoc/au/cases/cth/AATA/2023/155.html" TargetMode="External"/><Relationship Id="rId76" Type="http://schemas.openxmlformats.org/officeDocument/2006/relationships/hyperlink" Target="http://www.austlii.edu.au/cgi-bin/viewdoc/au/cases/cth/AATA/2023/143.html" TargetMode="External"/><Relationship Id="rId97" Type="http://schemas.openxmlformats.org/officeDocument/2006/relationships/hyperlink" Target="https://www8.austlii.edu.au/cgi-bin/viewdoc/au/cases/cth/FCAFC/2023/11.html" TargetMode="External"/><Relationship Id="rId104" Type="http://schemas.openxmlformats.org/officeDocument/2006/relationships/hyperlink" Target="http://www.austlii.edu.au/cgi-bin/viewdoc/au/cases/cth/AATA/2021/1228.html"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austlii.edu.au/cgi-bin/viewdoc/au/cases/cth/AATA/2023/153.html" TargetMode="External"/><Relationship Id="rId92" Type="http://schemas.openxmlformats.org/officeDocument/2006/relationships/hyperlink" Target="https://www.austlii.edu.au/cgi-bin/viewdoc/au/cases/cth/FCAFC/2023/14.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250.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M7V6AKER36MD-521947362-11667</_dlc_DocId>
    <_dlc_DocIdUrl xmlns="d0471d22-2e8b-4130-ae0b-158d6fa5abfa">
      <Url>https://aatgovau.sharepoint.com/sites/PRIME-LegalandPolicy/_layouts/15/DocIdRedir.aspx?ID=M7V6AKER36MD-521947362-11667</Url>
      <Description>M7V6AKER36MD-521947362-11667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713D76-4CD6-41D4-A4C9-78534C03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49DAE-47CB-4921-8462-216506CF6A9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d0471d22-2e8b-4130-ae0b-158d6fa5abfa"/>
    <ds:schemaRef ds:uri="http://www.w3.org/XML/1998/namespace"/>
    <ds:schemaRef ds:uri="http://purl.org/dc/dcmitype/"/>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4.xml><?xml version="1.0" encoding="utf-8"?>
<ds:datastoreItem xmlns:ds="http://schemas.openxmlformats.org/officeDocument/2006/customXml" ds:itemID="{5C800AB1-743C-4AB9-B10D-C21D350BA9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5704</Words>
  <Characters>46704</Characters>
  <Application>Microsoft Office Word</Application>
  <DocSecurity>0</DocSecurity>
  <Lines>881</Lines>
  <Paragraphs>340</Paragraphs>
  <ScaleCrop>false</ScaleCrop>
  <HeadingPairs>
    <vt:vector size="2" baseType="variant">
      <vt:variant>
        <vt:lpstr>Title</vt:lpstr>
      </vt:variant>
      <vt:variant>
        <vt:i4>1</vt:i4>
      </vt:variant>
    </vt:vector>
  </HeadingPairs>
  <TitlesOfParts>
    <vt:vector size="1" baseType="lpstr">
      <vt:lpstr>AAT Bulletin Issue No.4/2023 (docx version)</vt:lpstr>
    </vt:vector>
  </TitlesOfParts>
  <Company>Administrative Appeals Tribunal</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No.4/2023 (docx version)</dc:title>
  <dc:subject/>
  <dc:creator/>
  <cp:keywords/>
  <dc:description/>
  <cp:lastModifiedBy>Sonia Pawliw</cp:lastModifiedBy>
  <cp:revision>5</cp:revision>
  <cp:lastPrinted>2013-10-29T09:49:00Z</cp:lastPrinted>
  <dcterms:created xsi:type="dcterms:W3CDTF">2023-02-27T06:00:00Z</dcterms:created>
  <dcterms:modified xsi:type="dcterms:W3CDTF">2023-02-27T06:05:00Z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1c11cb93-1689-4a0d-bc5f-f14af85e2872</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