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92DBB" w14:textId="77777777" w:rsidR="007F20A9" w:rsidRDefault="008A28B0" w:rsidP="00B24EE0">
      <w:r>
        <w:rPr>
          <w:noProof/>
        </w:rPr>
        <w:drawing>
          <wp:inline distT="0" distB="0" distL="0" distR="0" wp14:anchorId="62E88180" wp14:editId="0CBD0689">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0AEC413E"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248FA6FD" w14:textId="7B14C3FA"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421E73" w:rsidRPr="00421E73">
        <w:rPr>
          <w:rFonts w:ascii="Arial" w:hAnsi="Arial" w:cs="Arial"/>
          <w:color w:val="192F55"/>
          <w:sz w:val="40"/>
          <w:szCs w:val="40"/>
        </w:rPr>
        <w:t>23</w:t>
      </w:r>
      <w:r w:rsidRPr="00421E73">
        <w:rPr>
          <w:rFonts w:ascii="Arial" w:hAnsi="Arial" w:cs="Arial"/>
          <w:color w:val="192F55"/>
          <w:sz w:val="40"/>
          <w:szCs w:val="40"/>
        </w:rPr>
        <w:t>/20</w:t>
      </w:r>
      <w:r w:rsidR="001145F5" w:rsidRPr="00421E73">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421E73">
        <w:rPr>
          <w:rFonts w:ascii="Arial" w:hAnsi="Arial" w:cs="Arial"/>
          <w:color w:val="192F55"/>
          <w:sz w:val="40"/>
          <w:szCs w:val="40"/>
        </w:rPr>
        <w:t>20 November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6060BFB"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21066E62"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0EC5630C"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57574BD"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C07116" w:rsidRPr="00C07116">
          <w:rPr>
            <w:rStyle w:val="Hyperlink"/>
            <w:rFonts w:ascii="Arial" w:hAnsi="Arial" w:cs="Arial"/>
          </w:rPr>
          <w:t>LPExtFeedback@aat.gov.au</w:t>
        </w:r>
      </w:hyperlink>
      <w:r w:rsidRPr="00C07116">
        <w:rPr>
          <w:rFonts w:ascii="Arial" w:hAnsi="Arial" w:cs="Arial"/>
          <w:sz w:val="20"/>
          <w:szCs w:val="20"/>
        </w:rPr>
        <w:t>.</w:t>
      </w:r>
      <w:bookmarkEnd w:id="0"/>
      <w:bookmarkEnd w:id="1"/>
      <w:bookmarkEnd w:id="2"/>
      <w:bookmarkEnd w:id="3"/>
    </w:p>
    <w:p w14:paraId="460C4509" w14:textId="77777777" w:rsidR="00C63274" w:rsidRPr="00B62DB7" w:rsidRDefault="00C63274" w:rsidP="00A86F8E">
      <w:pPr>
        <w:suppressAutoHyphens w:val="0"/>
        <w:spacing w:before="200" w:after="0" w:line="260" w:lineRule="exact"/>
        <w:jc w:val="both"/>
        <w:rPr>
          <w:rFonts w:ascii="Arial" w:hAnsi="Arial" w:cs="Arial"/>
          <w:szCs w:val="24"/>
        </w:rPr>
      </w:pPr>
    </w:p>
    <w:p w14:paraId="5FC143F5"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5B15BFAE" w14:textId="693DE8C1" w:rsidR="00B24870" w:rsidRPr="00B24870" w:rsidRDefault="003E4949">
      <w:pPr>
        <w:pStyle w:val="TOC1"/>
        <w:rPr>
          <w:rFonts w:ascii="Arial" w:eastAsiaTheme="minorEastAsia" w:hAnsi="Arial" w:cs="Arial"/>
          <w:b w:val="0"/>
          <w:noProof/>
          <w:color w:val="auto"/>
          <w:sz w:val="22"/>
          <w:lang w:eastAsia="zh-CN"/>
        </w:rPr>
      </w:pPr>
      <w:r w:rsidRPr="00B24870">
        <w:rPr>
          <w:rFonts w:ascii="Arial" w:hAnsi="Arial" w:cs="Arial"/>
        </w:rPr>
        <w:fldChar w:fldCharType="begin"/>
      </w:r>
      <w:r w:rsidRPr="00B24870">
        <w:rPr>
          <w:rFonts w:ascii="Arial" w:hAnsi="Arial" w:cs="Arial"/>
        </w:rPr>
        <w:instrText xml:space="preserve"> TOC \o "1-3" \h \z \u </w:instrText>
      </w:r>
      <w:r w:rsidRPr="00B24870">
        <w:rPr>
          <w:rFonts w:ascii="Arial" w:hAnsi="Arial" w:cs="Arial"/>
        </w:rPr>
        <w:fldChar w:fldCharType="separate"/>
      </w:r>
      <w:hyperlink w:anchor="_Toc151374599" w:history="1">
        <w:r w:rsidR="00B24870" w:rsidRPr="00B24870">
          <w:rPr>
            <w:rStyle w:val="Hyperlink"/>
            <w:rFonts w:ascii="Arial" w:hAnsi="Arial" w:cs="Arial"/>
            <w:noProof/>
          </w:rPr>
          <w:t>Recent developments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_Toc151374599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3</w:t>
        </w:r>
        <w:r w:rsidR="00B24870" w:rsidRPr="00B24870">
          <w:rPr>
            <w:rFonts w:ascii="Arial" w:hAnsi="Arial" w:cs="Arial"/>
            <w:noProof/>
            <w:webHidden/>
          </w:rPr>
          <w:fldChar w:fldCharType="end"/>
        </w:r>
      </w:hyperlink>
    </w:p>
    <w:p w14:paraId="6C676314" w14:textId="00EF5E44" w:rsidR="00B24870" w:rsidRPr="00B24870" w:rsidRDefault="00E72185">
      <w:pPr>
        <w:pStyle w:val="TOC2"/>
        <w:rPr>
          <w:rFonts w:ascii="Arial" w:eastAsiaTheme="minorEastAsia" w:hAnsi="Arial" w:cs="Arial"/>
          <w:b w:val="0"/>
          <w:noProof/>
          <w:color w:val="auto"/>
          <w:lang w:eastAsia="zh-CN"/>
        </w:rPr>
      </w:pPr>
      <w:hyperlink w:anchor="_Toc151374600" w:history="1">
        <w:r w:rsidR="00B24870" w:rsidRPr="00B24870">
          <w:rPr>
            <w:rStyle w:val="Hyperlink"/>
            <w:rFonts w:ascii="Arial" w:hAnsi="Arial" w:cs="Arial"/>
            <w:noProof/>
          </w:rPr>
          <w:t>Online forms service maintenance</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_Toc151374600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3</w:t>
        </w:r>
        <w:r w:rsidR="00B24870" w:rsidRPr="00B24870">
          <w:rPr>
            <w:rFonts w:ascii="Arial" w:hAnsi="Arial" w:cs="Arial"/>
            <w:noProof/>
            <w:webHidden/>
          </w:rPr>
          <w:fldChar w:fldCharType="end"/>
        </w:r>
      </w:hyperlink>
    </w:p>
    <w:p w14:paraId="5550F38B" w14:textId="14A39403" w:rsidR="00B24870" w:rsidRPr="00B24870" w:rsidRDefault="00E72185">
      <w:pPr>
        <w:pStyle w:val="TOC1"/>
        <w:rPr>
          <w:rFonts w:ascii="Arial" w:eastAsiaTheme="minorEastAsia" w:hAnsi="Arial" w:cs="Arial"/>
          <w:b w:val="0"/>
          <w:noProof/>
          <w:color w:val="auto"/>
          <w:sz w:val="22"/>
          <w:lang w:eastAsia="zh-CN"/>
        </w:rPr>
      </w:pPr>
      <w:hyperlink w:anchor="_Toc151374601" w:history="1">
        <w:r w:rsidR="00B24870" w:rsidRPr="00B24870">
          <w:rPr>
            <w:rStyle w:val="Hyperlink"/>
            <w:rFonts w:ascii="Arial" w:hAnsi="Arial" w:cs="Arial"/>
            <w:noProof/>
          </w:rPr>
          <w:t>AAT Recent Decisions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_Toc151374601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4</w:t>
        </w:r>
        <w:r w:rsidR="00B24870" w:rsidRPr="00B24870">
          <w:rPr>
            <w:rFonts w:ascii="Arial" w:hAnsi="Arial" w:cs="Arial"/>
            <w:noProof/>
            <w:webHidden/>
          </w:rPr>
          <w:fldChar w:fldCharType="end"/>
        </w:r>
      </w:hyperlink>
    </w:p>
    <w:p w14:paraId="1D9C1050" w14:textId="25ABB527" w:rsidR="00B24870" w:rsidRPr="00B24870" w:rsidRDefault="00E72185">
      <w:pPr>
        <w:pStyle w:val="TOC3"/>
        <w:rPr>
          <w:rFonts w:ascii="Arial" w:eastAsiaTheme="minorEastAsia" w:hAnsi="Arial" w:cs="Arial"/>
          <w:noProof/>
          <w:lang w:eastAsia="zh-CN"/>
        </w:rPr>
      </w:pPr>
      <w:hyperlink w:anchor="_Toc151374602" w:history="1">
        <w:r w:rsidR="00B24870" w:rsidRPr="00B24870">
          <w:rPr>
            <w:rStyle w:val="Hyperlink"/>
            <w:rFonts w:ascii="Arial" w:hAnsi="Arial" w:cs="Arial"/>
            <w:noProof/>
          </w:rPr>
          <w:t>Child Support</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_Toc151374602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4</w:t>
        </w:r>
        <w:r w:rsidR="00B24870" w:rsidRPr="00B24870">
          <w:rPr>
            <w:rFonts w:ascii="Arial" w:hAnsi="Arial" w:cs="Arial"/>
            <w:noProof/>
            <w:webHidden/>
          </w:rPr>
          <w:fldChar w:fldCharType="end"/>
        </w:r>
      </w:hyperlink>
    </w:p>
    <w:p w14:paraId="072A875C" w14:textId="124F48A5" w:rsidR="00B24870" w:rsidRPr="00B24870" w:rsidRDefault="00E72185">
      <w:pPr>
        <w:pStyle w:val="TOC3"/>
        <w:rPr>
          <w:rFonts w:ascii="Arial" w:eastAsiaTheme="minorEastAsia" w:hAnsi="Arial" w:cs="Arial"/>
          <w:noProof/>
          <w:lang w:eastAsia="zh-CN"/>
        </w:rPr>
      </w:pPr>
      <w:hyperlink w:anchor="_Toc151374603" w:history="1">
        <w:r w:rsidR="00B24870" w:rsidRPr="00B24870">
          <w:rPr>
            <w:rStyle w:val="Hyperlink"/>
            <w:rFonts w:ascii="Arial" w:hAnsi="Arial" w:cs="Arial"/>
            <w:noProof/>
          </w:rPr>
          <w:t>Compensation</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_Toc151374603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5</w:t>
        </w:r>
        <w:r w:rsidR="00B24870" w:rsidRPr="00B24870">
          <w:rPr>
            <w:rFonts w:ascii="Arial" w:hAnsi="Arial" w:cs="Arial"/>
            <w:noProof/>
            <w:webHidden/>
          </w:rPr>
          <w:fldChar w:fldCharType="end"/>
        </w:r>
      </w:hyperlink>
    </w:p>
    <w:p w14:paraId="0597940A" w14:textId="73F0DE3B" w:rsidR="00B24870" w:rsidRPr="00B24870" w:rsidRDefault="00E72185">
      <w:pPr>
        <w:pStyle w:val="TOC3"/>
        <w:rPr>
          <w:rFonts w:ascii="Arial" w:eastAsiaTheme="minorEastAsia" w:hAnsi="Arial" w:cs="Arial"/>
          <w:noProof/>
          <w:lang w:eastAsia="zh-CN"/>
        </w:rPr>
      </w:pPr>
      <w:hyperlink w:anchor="_Toc151374604" w:history="1">
        <w:r w:rsidR="00B24870" w:rsidRPr="00B24870">
          <w:rPr>
            <w:rStyle w:val="Hyperlink"/>
            <w:rFonts w:ascii="Arial" w:hAnsi="Arial" w:cs="Arial"/>
            <w:noProof/>
          </w:rPr>
          <w:t>Corporations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_Toc151374604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5</w:t>
        </w:r>
        <w:r w:rsidR="00B24870" w:rsidRPr="00B24870">
          <w:rPr>
            <w:rFonts w:ascii="Arial" w:hAnsi="Arial" w:cs="Arial"/>
            <w:noProof/>
            <w:webHidden/>
          </w:rPr>
          <w:fldChar w:fldCharType="end"/>
        </w:r>
      </w:hyperlink>
    </w:p>
    <w:p w14:paraId="2316FF47" w14:textId="6BEA848C" w:rsidR="00B24870" w:rsidRPr="00B24870" w:rsidRDefault="00E72185">
      <w:pPr>
        <w:pStyle w:val="TOC3"/>
        <w:rPr>
          <w:rFonts w:ascii="Arial" w:eastAsiaTheme="minorEastAsia" w:hAnsi="Arial" w:cs="Arial"/>
          <w:noProof/>
          <w:lang w:eastAsia="zh-CN"/>
        </w:rPr>
      </w:pPr>
      <w:hyperlink w:anchor="_Toc151374605" w:history="1">
        <w:r w:rsidR="00B24870" w:rsidRPr="00B24870">
          <w:rPr>
            <w:rStyle w:val="Hyperlink"/>
            <w:rFonts w:ascii="Arial" w:hAnsi="Arial" w:cs="Arial"/>
            <w:noProof/>
          </w:rPr>
          <w:t>Migration</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_Toc151374605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5</w:t>
        </w:r>
        <w:r w:rsidR="00B24870" w:rsidRPr="00B24870">
          <w:rPr>
            <w:rFonts w:ascii="Arial" w:hAnsi="Arial" w:cs="Arial"/>
            <w:noProof/>
            <w:webHidden/>
          </w:rPr>
          <w:fldChar w:fldCharType="end"/>
        </w:r>
      </w:hyperlink>
    </w:p>
    <w:p w14:paraId="444C10BF" w14:textId="223F64A8" w:rsidR="00B24870" w:rsidRPr="00B24870" w:rsidRDefault="00E72185">
      <w:pPr>
        <w:pStyle w:val="TOC3"/>
        <w:rPr>
          <w:rFonts w:ascii="Arial" w:eastAsiaTheme="minorEastAsia" w:hAnsi="Arial" w:cs="Arial"/>
          <w:noProof/>
          <w:lang w:eastAsia="zh-CN"/>
        </w:rPr>
      </w:pPr>
      <w:hyperlink w:anchor="_Toc151374606" w:history="1">
        <w:r w:rsidR="00B24870" w:rsidRPr="00B24870">
          <w:rPr>
            <w:rStyle w:val="Hyperlink"/>
            <w:rFonts w:ascii="Arial" w:hAnsi="Arial" w:cs="Arial"/>
            <w:noProof/>
          </w:rPr>
          <w:t>National Disability Insurance Scheme</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_Toc151374606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10</w:t>
        </w:r>
        <w:r w:rsidR="00B24870" w:rsidRPr="00B24870">
          <w:rPr>
            <w:rFonts w:ascii="Arial" w:hAnsi="Arial" w:cs="Arial"/>
            <w:noProof/>
            <w:webHidden/>
          </w:rPr>
          <w:fldChar w:fldCharType="end"/>
        </w:r>
      </w:hyperlink>
    </w:p>
    <w:p w14:paraId="352B53F1" w14:textId="6FECFDD7" w:rsidR="00B24870" w:rsidRPr="00B24870" w:rsidRDefault="00E72185">
      <w:pPr>
        <w:pStyle w:val="TOC3"/>
        <w:rPr>
          <w:rFonts w:ascii="Arial" w:eastAsiaTheme="minorEastAsia" w:hAnsi="Arial" w:cs="Arial"/>
          <w:noProof/>
          <w:lang w:eastAsia="zh-CN"/>
        </w:rPr>
      </w:pPr>
      <w:hyperlink w:anchor="_Toc151374607" w:history="1">
        <w:r w:rsidR="00B24870" w:rsidRPr="00B24870">
          <w:rPr>
            <w:rStyle w:val="Hyperlink"/>
            <w:rFonts w:ascii="Arial" w:hAnsi="Arial" w:cs="Arial"/>
            <w:noProof/>
          </w:rPr>
          <w:t>Practice and Procedure</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_Toc151374607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11</w:t>
        </w:r>
        <w:r w:rsidR="00B24870" w:rsidRPr="00B24870">
          <w:rPr>
            <w:rFonts w:ascii="Arial" w:hAnsi="Arial" w:cs="Arial"/>
            <w:noProof/>
            <w:webHidden/>
          </w:rPr>
          <w:fldChar w:fldCharType="end"/>
        </w:r>
      </w:hyperlink>
    </w:p>
    <w:p w14:paraId="5A40153F" w14:textId="703828BD" w:rsidR="00B24870" w:rsidRPr="00B24870" w:rsidRDefault="00E72185">
      <w:pPr>
        <w:pStyle w:val="TOC3"/>
        <w:rPr>
          <w:rFonts w:ascii="Arial" w:eastAsiaTheme="minorEastAsia" w:hAnsi="Arial" w:cs="Arial"/>
          <w:noProof/>
          <w:lang w:eastAsia="zh-CN"/>
        </w:rPr>
      </w:pPr>
      <w:hyperlink w:anchor="_Toc151374608" w:history="1">
        <w:r w:rsidR="00B24870" w:rsidRPr="00B24870">
          <w:rPr>
            <w:rStyle w:val="Hyperlink"/>
            <w:rFonts w:ascii="Arial" w:hAnsi="Arial" w:cs="Arial"/>
            <w:noProof/>
          </w:rPr>
          <w:t>Professions and Trades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_Toc151374608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12</w:t>
        </w:r>
        <w:r w:rsidR="00B24870" w:rsidRPr="00B24870">
          <w:rPr>
            <w:rFonts w:ascii="Arial" w:hAnsi="Arial" w:cs="Arial"/>
            <w:noProof/>
            <w:webHidden/>
          </w:rPr>
          <w:fldChar w:fldCharType="end"/>
        </w:r>
      </w:hyperlink>
    </w:p>
    <w:p w14:paraId="677C03C7" w14:textId="5456A2D4" w:rsidR="00B24870" w:rsidRPr="00B24870" w:rsidRDefault="00E72185">
      <w:pPr>
        <w:pStyle w:val="TOC3"/>
        <w:rPr>
          <w:rFonts w:ascii="Arial" w:eastAsiaTheme="minorEastAsia" w:hAnsi="Arial" w:cs="Arial"/>
          <w:noProof/>
          <w:lang w:eastAsia="zh-CN"/>
        </w:rPr>
      </w:pPr>
      <w:hyperlink w:anchor="_Toc151374609" w:history="1">
        <w:r w:rsidR="00B24870" w:rsidRPr="00B24870">
          <w:rPr>
            <w:rStyle w:val="Hyperlink"/>
            <w:rFonts w:ascii="Arial" w:hAnsi="Arial" w:cs="Arial"/>
            <w:noProof/>
          </w:rPr>
          <w:t>Refugee</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_Toc151374609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12</w:t>
        </w:r>
        <w:r w:rsidR="00B24870" w:rsidRPr="00B24870">
          <w:rPr>
            <w:rFonts w:ascii="Arial" w:hAnsi="Arial" w:cs="Arial"/>
            <w:noProof/>
            <w:webHidden/>
          </w:rPr>
          <w:fldChar w:fldCharType="end"/>
        </w:r>
      </w:hyperlink>
    </w:p>
    <w:p w14:paraId="1BA9C6BB" w14:textId="45857C70" w:rsidR="00B24870" w:rsidRPr="00B24870" w:rsidRDefault="00E72185">
      <w:pPr>
        <w:pStyle w:val="TOC3"/>
        <w:rPr>
          <w:rFonts w:ascii="Arial" w:eastAsiaTheme="minorEastAsia" w:hAnsi="Arial" w:cs="Arial"/>
          <w:noProof/>
          <w:lang w:eastAsia="zh-CN"/>
        </w:rPr>
      </w:pPr>
      <w:hyperlink w:anchor="_Toc151374610" w:history="1">
        <w:r w:rsidR="00B24870" w:rsidRPr="00B24870">
          <w:rPr>
            <w:rStyle w:val="Hyperlink"/>
            <w:rFonts w:ascii="Arial" w:hAnsi="Arial" w:cs="Arial"/>
            <w:noProof/>
          </w:rPr>
          <w:t>Social Security</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_Toc151374610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13</w:t>
        </w:r>
        <w:r w:rsidR="00B24870" w:rsidRPr="00B24870">
          <w:rPr>
            <w:rFonts w:ascii="Arial" w:hAnsi="Arial" w:cs="Arial"/>
            <w:noProof/>
            <w:webHidden/>
          </w:rPr>
          <w:fldChar w:fldCharType="end"/>
        </w:r>
      </w:hyperlink>
    </w:p>
    <w:p w14:paraId="5B39BAD0" w14:textId="122EF25A" w:rsidR="00B24870" w:rsidRPr="00B24870" w:rsidRDefault="00E72185">
      <w:pPr>
        <w:pStyle w:val="TOC3"/>
        <w:rPr>
          <w:rFonts w:ascii="Arial" w:eastAsiaTheme="minorEastAsia" w:hAnsi="Arial" w:cs="Arial"/>
          <w:noProof/>
          <w:lang w:eastAsia="zh-CN"/>
        </w:rPr>
      </w:pPr>
      <w:hyperlink w:anchor="_Toc151374611" w:history="1">
        <w:r w:rsidR="00B24870" w:rsidRPr="00B24870">
          <w:rPr>
            <w:rStyle w:val="Hyperlink"/>
            <w:rFonts w:ascii="Arial" w:hAnsi="Arial" w:cs="Arial"/>
            <w:noProof/>
          </w:rPr>
          <w:t>Taxation</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_Toc151374611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14</w:t>
        </w:r>
        <w:r w:rsidR="00B24870" w:rsidRPr="00B24870">
          <w:rPr>
            <w:rFonts w:ascii="Arial" w:hAnsi="Arial" w:cs="Arial"/>
            <w:noProof/>
            <w:webHidden/>
          </w:rPr>
          <w:fldChar w:fldCharType="end"/>
        </w:r>
      </w:hyperlink>
    </w:p>
    <w:p w14:paraId="50C0B752" w14:textId="3AF6CB8B" w:rsidR="00B24870" w:rsidRPr="00B24870" w:rsidRDefault="00E72185">
      <w:pPr>
        <w:pStyle w:val="TOC1"/>
        <w:rPr>
          <w:rFonts w:ascii="Arial" w:eastAsiaTheme="minorEastAsia" w:hAnsi="Arial" w:cs="Arial"/>
          <w:b w:val="0"/>
          <w:noProof/>
          <w:color w:val="auto"/>
          <w:sz w:val="22"/>
          <w:lang w:eastAsia="zh-CN"/>
        </w:rPr>
      </w:pPr>
      <w:hyperlink w:anchor="_Toc151374612" w:history="1">
        <w:r w:rsidR="00B24870" w:rsidRPr="00B24870">
          <w:rPr>
            <w:rStyle w:val="Hyperlink"/>
            <w:rFonts w:ascii="Arial" w:hAnsi="Arial" w:cs="Arial"/>
            <w:noProof/>
          </w:rPr>
          <w:t>Appeals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_Toc151374612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15</w:t>
        </w:r>
        <w:r w:rsidR="00B24870" w:rsidRPr="00B24870">
          <w:rPr>
            <w:rFonts w:ascii="Arial" w:hAnsi="Arial" w:cs="Arial"/>
            <w:noProof/>
            <w:webHidden/>
          </w:rPr>
          <w:fldChar w:fldCharType="end"/>
        </w:r>
      </w:hyperlink>
    </w:p>
    <w:p w14:paraId="0C45A500" w14:textId="306AB28A" w:rsidR="00B24870" w:rsidRPr="00B24870" w:rsidRDefault="00E72185">
      <w:pPr>
        <w:pStyle w:val="TOC3"/>
        <w:rPr>
          <w:rFonts w:ascii="Arial" w:eastAsiaTheme="minorEastAsia" w:hAnsi="Arial" w:cs="Arial"/>
          <w:noProof/>
          <w:lang w:eastAsia="zh-CN"/>
        </w:rPr>
      </w:pPr>
      <w:hyperlink w:anchor="_Toc151374613" w:history="1">
        <w:r w:rsidR="00B24870" w:rsidRPr="00B24870">
          <w:rPr>
            <w:rStyle w:val="Hyperlink"/>
            <w:rFonts w:ascii="Arial" w:hAnsi="Arial" w:cs="Arial"/>
            <w:noProof/>
          </w:rPr>
          <w:t>Appeals lodged</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_Toc151374613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15</w:t>
        </w:r>
        <w:r w:rsidR="00B24870" w:rsidRPr="00B24870">
          <w:rPr>
            <w:rFonts w:ascii="Arial" w:hAnsi="Arial" w:cs="Arial"/>
            <w:noProof/>
            <w:webHidden/>
          </w:rPr>
          <w:fldChar w:fldCharType="end"/>
        </w:r>
      </w:hyperlink>
    </w:p>
    <w:p w14:paraId="66D7AD2A" w14:textId="609C7AD6" w:rsidR="00B24870" w:rsidRPr="00B24870" w:rsidRDefault="00E72185">
      <w:pPr>
        <w:pStyle w:val="TOC3"/>
        <w:rPr>
          <w:rFonts w:ascii="Arial" w:eastAsiaTheme="minorEastAsia" w:hAnsi="Arial" w:cs="Arial"/>
          <w:noProof/>
          <w:lang w:eastAsia="zh-CN"/>
        </w:rPr>
      </w:pPr>
      <w:hyperlink w:anchor="_Toc151374614" w:history="1">
        <w:r w:rsidR="00B24870" w:rsidRPr="00B24870">
          <w:rPr>
            <w:rStyle w:val="Hyperlink"/>
            <w:rFonts w:ascii="Arial" w:hAnsi="Arial" w:cs="Arial"/>
            <w:noProof/>
          </w:rPr>
          <w:t>Appeals finalised</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_Toc151374614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15</w:t>
        </w:r>
        <w:r w:rsidR="00B24870" w:rsidRPr="00B24870">
          <w:rPr>
            <w:rFonts w:ascii="Arial" w:hAnsi="Arial" w:cs="Arial"/>
            <w:noProof/>
            <w:webHidden/>
          </w:rPr>
          <w:fldChar w:fldCharType="end"/>
        </w:r>
      </w:hyperlink>
    </w:p>
    <w:p w14:paraId="7B1B1EFD" w14:textId="3747288F" w:rsidR="00B24870" w:rsidRPr="00B24870" w:rsidRDefault="00E72185">
      <w:pPr>
        <w:pStyle w:val="TOC1"/>
        <w:rPr>
          <w:rFonts w:ascii="Arial" w:eastAsiaTheme="minorEastAsia" w:hAnsi="Arial" w:cs="Arial"/>
          <w:b w:val="0"/>
          <w:noProof/>
          <w:color w:val="auto"/>
          <w:sz w:val="22"/>
          <w:lang w:eastAsia="zh-CN"/>
        </w:rPr>
      </w:pPr>
      <w:hyperlink w:anchor="_Toc151374615" w:history="1">
        <w:r w:rsidR="00B24870" w:rsidRPr="00B24870">
          <w:rPr>
            <w:rStyle w:val="Hyperlink"/>
            <w:rFonts w:ascii="Arial" w:hAnsi="Arial" w:cs="Arial"/>
            <w:noProof/>
          </w:rPr>
          <w:t>Statements of Principles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_Toc151374615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16</w:t>
        </w:r>
        <w:r w:rsidR="00B24870" w:rsidRPr="00B24870">
          <w:rPr>
            <w:rFonts w:ascii="Arial" w:hAnsi="Arial" w:cs="Arial"/>
            <w:noProof/>
            <w:webHidden/>
          </w:rPr>
          <w:fldChar w:fldCharType="end"/>
        </w:r>
      </w:hyperlink>
    </w:p>
    <w:p w14:paraId="5A80BDFB" w14:textId="23F77570" w:rsidR="00B24870" w:rsidRPr="00B24870" w:rsidRDefault="00E72185">
      <w:pPr>
        <w:pStyle w:val="TOC3"/>
        <w:rPr>
          <w:rFonts w:ascii="Arial" w:eastAsiaTheme="minorEastAsia" w:hAnsi="Arial" w:cs="Arial"/>
          <w:noProof/>
          <w:lang w:eastAsia="zh-CN"/>
        </w:rPr>
      </w:pPr>
      <w:hyperlink w:anchor="_Toc151374616" w:history="1">
        <w:r w:rsidR="00B24870" w:rsidRPr="00B24870">
          <w:rPr>
            <w:rStyle w:val="Hyperlink"/>
            <w:rFonts w:ascii="Arial" w:hAnsi="Arial" w:cs="Arial"/>
            <w:bCs/>
            <w:noProof/>
          </w:rPr>
          <w:t>Notification of Investigations relating to existing Statements of Principles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_Toc151374616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16</w:t>
        </w:r>
        <w:r w:rsidR="00B24870" w:rsidRPr="00B24870">
          <w:rPr>
            <w:rFonts w:ascii="Arial" w:hAnsi="Arial" w:cs="Arial"/>
            <w:noProof/>
            <w:webHidden/>
          </w:rPr>
          <w:fldChar w:fldCharType="end"/>
        </w:r>
      </w:hyperlink>
    </w:p>
    <w:p w14:paraId="18051995" w14:textId="077B5EC6" w:rsidR="00B24870" w:rsidRPr="00B24870" w:rsidRDefault="00E72185">
      <w:pPr>
        <w:pStyle w:val="TOC3"/>
        <w:rPr>
          <w:rFonts w:ascii="Arial" w:eastAsiaTheme="minorEastAsia" w:hAnsi="Arial" w:cs="Arial"/>
          <w:noProof/>
          <w:lang w:eastAsia="zh-CN"/>
        </w:rPr>
      </w:pPr>
      <w:hyperlink w:anchor="_Toc151374617" w:history="1">
        <w:r w:rsidR="00B24870" w:rsidRPr="00B24870">
          <w:rPr>
            <w:rStyle w:val="Hyperlink"/>
            <w:rFonts w:ascii="Arial" w:hAnsi="Arial" w:cs="Arial"/>
            <w:noProof/>
          </w:rPr>
          <w:t>Amended Statements of Principles</w:t>
        </w:r>
        <w:r w:rsidR="00B24870" w:rsidRPr="00B24870">
          <w:rPr>
            <w:rFonts w:ascii="Arial" w:hAnsi="Arial" w:cs="Arial"/>
            <w:noProof/>
            <w:webHidden/>
          </w:rPr>
          <w:tab/>
        </w:r>
        <w:r w:rsidR="00B24870" w:rsidRPr="00B24870">
          <w:rPr>
            <w:rFonts w:ascii="Arial" w:hAnsi="Arial" w:cs="Arial"/>
            <w:noProof/>
            <w:webHidden/>
          </w:rPr>
          <w:fldChar w:fldCharType="begin"/>
        </w:r>
        <w:r w:rsidR="00B24870" w:rsidRPr="00B24870">
          <w:rPr>
            <w:rFonts w:ascii="Arial" w:hAnsi="Arial" w:cs="Arial"/>
            <w:noProof/>
            <w:webHidden/>
          </w:rPr>
          <w:instrText xml:space="preserve"> PAGEREF _Toc151374617 \h </w:instrText>
        </w:r>
        <w:r w:rsidR="00B24870" w:rsidRPr="00B24870">
          <w:rPr>
            <w:rFonts w:ascii="Arial" w:hAnsi="Arial" w:cs="Arial"/>
            <w:noProof/>
            <w:webHidden/>
          </w:rPr>
        </w:r>
        <w:r w:rsidR="00B24870" w:rsidRPr="00B24870">
          <w:rPr>
            <w:rFonts w:ascii="Arial" w:hAnsi="Arial" w:cs="Arial"/>
            <w:noProof/>
            <w:webHidden/>
          </w:rPr>
          <w:fldChar w:fldCharType="separate"/>
        </w:r>
        <w:r w:rsidR="00B24870" w:rsidRPr="00B24870">
          <w:rPr>
            <w:rFonts w:ascii="Arial" w:hAnsi="Arial" w:cs="Arial"/>
            <w:noProof/>
            <w:webHidden/>
          </w:rPr>
          <w:t>19</w:t>
        </w:r>
        <w:r w:rsidR="00B24870" w:rsidRPr="00B24870">
          <w:rPr>
            <w:rFonts w:ascii="Arial" w:hAnsi="Arial" w:cs="Arial"/>
            <w:noProof/>
            <w:webHidden/>
          </w:rPr>
          <w:fldChar w:fldCharType="end"/>
        </w:r>
      </w:hyperlink>
    </w:p>
    <w:p w14:paraId="63F2DCC3" w14:textId="16B322FA" w:rsidR="003E4949" w:rsidRPr="00B62DB7" w:rsidRDefault="003E4949">
      <w:pPr>
        <w:rPr>
          <w:rFonts w:ascii="Arial" w:hAnsi="Arial" w:cs="Arial"/>
        </w:rPr>
      </w:pPr>
      <w:r w:rsidRPr="00B24870">
        <w:rPr>
          <w:rFonts w:ascii="Arial" w:hAnsi="Arial" w:cs="Arial"/>
        </w:rPr>
        <w:fldChar w:fldCharType="end"/>
      </w:r>
    </w:p>
    <w:p w14:paraId="770C0B6A" w14:textId="77777777" w:rsidR="003E4949" w:rsidRPr="00B62DB7" w:rsidRDefault="003E4949" w:rsidP="003E4949">
      <w:pPr>
        <w:rPr>
          <w:rFonts w:ascii="Arial" w:hAnsi="Arial" w:cs="Arial"/>
        </w:rPr>
      </w:pPr>
    </w:p>
    <w:p w14:paraId="1B2EF1D8" w14:textId="77777777" w:rsidR="007611E0" w:rsidRPr="00B62DB7" w:rsidRDefault="007611E0" w:rsidP="007611E0">
      <w:pPr>
        <w:pStyle w:val="Heading1"/>
        <w:rPr>
          <w:rStyle w:val="Heading3Char"/>
          <w:rFonts w:ascii="Arial" w:hAnsi="Arial" w:cs="Arial"/>
          <w:b/>
          <w:sz w:val="40"/>
        </w:rPr>
      </w:pPr>
      <w:bookmarkStart w:id="4" w:name="_Toc464823242"/>
      <w:bookmarkStart w:id="5" w:name="_Toc465067220"/>
      <w:bookmarkStart w:id="6" w:name="_Toc478377116"/>
      <w:bookmarkStart w:id="7" w:name="_Toc478385076"/>
      <w:bookmarkStart w:id="8" w:name="_Toc480464774"/>
      <w:bookmarkStart w:id="9" w:name="_Toc151374599"/>
      <w:bookmarkStart w:id="10" w:name="_Toc426982244"/>
      <w:bookmarkStart w:id="11" w:name="_Toc480464765"/>
      <w:r w:rsidRPr="00B62DB7">
        <w:rPr>
          <w:rStyle w:val="Heading3Char"/>
          <w:rFonts w:ascii="Arial" w:hAnsi="Arial" w:cs="Arial"/>
          <w:b/>
          <w:sz w:val="40"/>
        </w:rPr>
        <w:lastRenderedPageBreak/>
        <w:t>Recent developments</w:t>
      </w:r>
      <w:bookmarkEnd w:id="4"/>
      <w:bookmarkEnd w:id="5"/>
      <w:bookmarkEnd w:id="6"/>
      <w:bookmarkEnd w:id="7"/>
      <w:bookmarkEnd w:id="8"/>
      <w:bookmarkEnd w:id="9"/>
    </w:p>
    <w:p w14:paraId="73009F17" w14:textId="77777777" w:rsidR="007611E0" w:rsidRPr="00D6708B" w:rsidRDefault="007611E0" w:rsidP="007611E0">
      <w:pPr>
        <w:pStyle w:val="Heading2"/>
        <w:rPr>
          <w:rFonts w:ascii="Arial" w:hAnsi="Arial" w:cs="Arial"/>
          <w:lang w:eastAsia="zh-CN"/>
        </w:rPr>
      </w:pPr>
      <w:bookmarkStart w:id="12" w:name="_Toc151374600"/>
      <w:r w:rsidRPr="00D6708B">
        <w:rPr>
          <w:rFonts w:ascii="Arial" w:hAnsi="Arial" w:cs="Arial"/>
        </w:rPr>
        <w:t>Online forms service maintenance</w:t>
      </w:r>
      <w:bookmarkEnd w:id="12"/>
    </w:p>
    <w:p w14:paraId="79E43B53" w14:textId="77777777" w:rsidR="007611E0" w:rsidRPr="00D6708B" w:rsidRDefault="007611E0" w:rsidP="007611E0">
      <w:pPr>
        <w:rPr>
          <w:rFonts w:ascii="Arial" w:hAnsi="Arial" w:cs="Arial"/>
          <w:sz w:val="20"/>
          <w:szCs w:val="20"/>
        </w:rPr>
      </w:pPr>
      <w:r w:rsidRPr="00D6708B">
        <w:rPr>
          <w:rFonts w:ascii="Arial" w:hAnsi="Arial" w:cs="Arial"/>
          <w:sz w:val="20"/>
          <w:szCs w:val="20"/>
        </w:rPr>
        <w:t>Please note we will be undertaking maintenance to online services in early December that will include an outage and may impact saved and unsubmitted forms.</w:t>
      </w:r>
    </w:p>
    <w:p w14:paraId="43C4D6AA" w14:textId="77777777" w:rsidR="007611E0" w:rsidRPr="00D6708B" w:rsidRDefault="007611E0" w:rsidP="007611E0">
      <w:pPr>
        <w:rPr>
          <w:rFonts w:ascii="Arial" w:hAnsi="Arial" w:cs="Arial"/>
          <w:sz w:val="20"/>
          <w:szCs w:val="20"/>
        </w:rPr>
      </w:pPr>
      <w:r w:rsidRPr="00D6708B">
        <w:rPr>
          <w:rFonts w:ascii="Arial" w:hAnsi="Arial" w:cs="Arial"/>
          <w:sz w:val="20"/>
          <w:szCs w:val="20"/>
        </w:rPr>
        <w:t>More information about the outage will be published on the AAT website soon.</w:t>
      </w:r>
    </w:p>
    <w:p w14:paraId="241ED4E6" w14:textId="77777777" w:rsidR="00917455" w:rsidRPr="00B62DB7" w:rsidRDefault="00917455" w:rsidP="00917455">
      <w:pPr>
        <w:pStyle w:val="Heading1"/>
        <w:rPr>
          <w:rFonts w:ascii="Arial" w:hAnsi="Arial" w:cs="Arial"/>
          <w:color w:val="192F55"/>
        </w:rPr>
      </w:pPr>
      <w:bookmarkStart w:id="13" w:name="_Toc151374601"/>
      <w:r w:rsidRPr="00B62DB7">
        <w:rPr>
          <w:rFonts w:ascii="Arial" w:hAnsi="Arial" w:cs="Arial"/>
          <w:color w:val="192F55"/>
        </w:rPr>
        <w:lastRenderedPageBreak/>
        <w:t>AAT Recent Decisions</w:t>
      </w:r>
      <w:bookmarkEnd w:id="10"/>
      <w:bookmarkEnd w:id="11"/>
      <w:bookmarkEnd w:id="13"/>
    </w:p>
    <w:p w14:paraId="4DDA4AE7" w14:textId="77777777" w:rsidR="00D52C38" w:rsidRPr="00B16145" w:rsidRDefault="00D52C38" w:rsidP="00D52C38">
      <w:pPr>
        <w:suppressAutoHyphens w:val="0"/>
        <w:spacing w:before="200" w:after="0" w:line="260" w:lineRule="exact"/>
        <w:jc w:val="both"/>
        <w:rPr>
          <w:rFonts w:ascii="Arial" w:hAnsi="Arial" w:cs="Arial"/>
          <w:sz w:val="20"/>
        </w:rPr>
      </w:pPr>
      <w:bookmarkStart w:id="14" w:name="_Toc377121547"/>
      <w:bookmarkStart w:id="15" w:name="_Toc423607887"/>
      <w:bookmarkStart w:id="16" w:name="_Toc480464766"/>
      <w:bookmarkStart w:id="17" w:name="_Toc305153033"/>
      <w:bookmarkStart w:id="18" w:name="_Toc333839751"/>
      <w:bookmarkStart w:id="19" w:name="_Toc343251412"/>
      <w:bookmarkStart w:id="20" w:name="_Toc426982245"/>
      <w:bookmarkStart w:id="21" w:name="_Toc333839747"/>
      <w:bookmarkStart w:id="22"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56686BED" w14:textId="77777777" w:rsidR="00BB4E44" w:rsidRPr="00BB4E44" w:rsidRDefault="00BB4E44" w:rsidP="00BB4E44">
      <w:pPr>
        <w:pStyle w:val="Heading3"/>
        <w:rPr>
          <w:rFonts w:ascii="Arial" w:hAnsi="Arial"/>
        </w:rPr>
      </w:pPr>
      <w:bookmarkStart w:id="23" w:name="_Toc130392888"/>
      <w:bookmarkStart w:id="24" w:name="_Toc151374602"/>
      <w:bookmarkStart w:id="25" w:name="_Hlk151373679"/>
      <w:r w:rsidRPr="00BB4E44">
        <w:rPr>
          <w:rFonts w:ascii="Arial" w:hAnsi="Arial"/>
        </w:rPr>
        <w:t>Child Support</w:t>
      </w:r>
      <w:bookmarkEnd w:id="23"/>
      <w:bookmarkEnd w:id="24"/>
    </w:p>
    <w:p w14:paraId="7F014C12" w14:textId="77777777" w:rsidR="00BB4E44" w:rsidRPr="00BB4E44" w:rsidRDefault="00E72185" w:rsidP="00BB4E44">
      <w:pPr>
        <w:rPr>
          <w:rFonts w:ascii="Arial" w:hAnsi="Arial" w:cs="Arial"/>
          <w:sz w:val="20"/>
          <w:szCs w:val="20"/>
        </w:rPr>
      </w:pPr>
      <w:hyperlink r:id="rId15" w:history="1">
        <w:r w:rsidR="00BB4E44" w:rsidRPr="00BB4E44">
          <w:rPr>
            <w:rStyle w:val="Hyperlink"/>
            <w:rFonts w:ascii="Arial" w:hAnsi="Arial" w:cs="Arial"/>
            <w:szCs w:val="20"/>
          </w:rPr>
          <w:t>JDTX and Child Support Registrar</w:t>
        </w:r>
      </w:hyperlink>
      <w:r w:rsidR="00BB4E44" w:rsidRPr="00BB4E44">
        <w:rPr>
          <w:rFonts w:ascii="Arial" w:hAnsi="Arial" w:cs="Arial"/>
          <w:sz w:val="20"/>
          <w:szCs w:val="20"/>
        </w:rPr>
        <w:t xml:space="preserve"> (Child support second review) [2023] AATA 3609 (8 November 2023); P Ranson, Member</w:t>
      </w:r>
    </w:p>
    <w:p w14:paraId="6FD03ABC" w14:textId="77777777" w:rsidR="00BB4E44" w:rsidRPr="00BB4E44" w:rsidRDefault="00BB4E44" w:rsidP="00BB4E44">
      <w:pPr>
        <w:rPr>
          <w:rFonts w:ascii="Arial" w:hAnsi="Arial" w:cs="Arial"/>
          <w:sz w:val="20"/>
          <w:szCs w:val="20"/>
        </w:rPr>
      </w:pPr>
      <w:r w:rsidRPr="00BB4E44">
        <w:rPr>
          <w:rFonts w:ascii="Arial" w:hAnsi="Arial" w:cs="Arial"/>
          <w:sz w:val="20"/>
          <w:szCs w:val="20"/>
        </w:rPr>
        <w:t>CHILD SUPPORT - Percentage of care – does an extra week of school holidays change of the percentage of care - person’s cost percentage - court orders complied with - audit of care - hours of care is not appropriate - the care determination is revoked under s 50(1)(b) - a new care determination made under one of s 54F – care percentage varied.</w:t>
      </w:r>
    </w:p>
    <w:p w14:paraId="226A233A" w14:textId="77777777" w:rsidR="00BB4E44" w:rsidRPr="00BB4E44" w:rsidRDefault="00E72185" w:rsidP="00BB4E44">
      <w:pPr>
        <w:rPr>
          <w:rFonts w:ascii="Arial" w:hAnsi="Arial" w:cs="Arial"/>
          <w:sz w:val="20"/>
          <w:szCs w:val="20"/>
        </w:rPr>
      </w:pPr>
      <w:hyperlink r:id="rId16" w:history="1">
        <w:r w:rsidR="00BB4E44" w:rsidRPr="00BB4E44">
          <w:rPr>
            <w:rStyle w:val="Hyperlink"/>
            <w:rFonts w:ascii="Arial" w:hAnsi="Arial" w:cs="Arial"/>
            <w:szCs w:val="20"/>
          </w:rPr>
          <w:t>Wearne and Watts</w:t>
        </w:r>
      </w:hyperlink>
      <w:r w:rsidR="00BB4E44" w:rsidRPr="00BB4E44">
        <w:rPr>
          <w:rFonts w:ascii="Arial" w:hAnsi="Arial" w:cs="Arial"/>
          <w:sz w:val="20"/>
          <w:szCs w:val="20"/>
        </w:rPr>
        <w:t xml:space="preserve"> (Child support) [2023] AATA 3306 (15 August 2023); R Ellis, Senior Member</w:t>
      </w:r>
    </w:p>
    <w:p w14:paraId="5CD63552" w14:textId="77777777" w:rsidR="00BB4E44" w:rsidRPr="00BB4E44" w:rsidRDefault="00BB4E44" w:rsidP="00BB4E44">
      <w:pPr>
        <w:rPr>
          <w:rFonts w:ascii="Arial" w:hAnsi="Arial" w:cs="Arial"/>
          <w:sz w:val="20"/>
          <w:szCs w:val="20"/>
        </w:rPr>
      </w:pPr>
      <w:r w:rsidRPr="00BB4E44">
        <w:rPr>
          <w:rFonts w:ascii="Arial" w:hAnsi="Arial" w:cs="Arial"/>
          <w:sz w:val="20"/>
          <w:szCs w:val="20"/>
        </w:rPr>
        <w:t>CHILD SUPPORT – departure determination – income, property and financial resources of both parents – costs of the children include private education – decision under review set aside and substituted</w:t>
      </w:r>
    </w:p>
    <w:p w14:paraId="20C86F0C" w14:textId="77777777" w:rsidR="00BB4E44" w:rsidRPr="00BB4E44" w:rsidRDefault="00E72185" w:rsidP="00BB4E44">
      <w:pPr>
        <w:rPr>
          <w:rFonts w:ascii="Arial" w:hAnsi="Arial" w:cs="Arial"/>
          <w:bCs/>
          <w:sz w:val="20"/>
          <w:szCs w:val="18"/>
        </w:rPr>
      </w:pPr>
      <w:hyperlink r:id="rId17" w:history="1">
        <w:r w:rsidR="00BB4E44" w:rsidRPr="00BB4E44">
          <w:rPr>
            <w:rStyle w:val="Hyperlink"/>
            <w:rFonts w:ascii="Arial" w:hAnsi="Arial" w:cs="Arial"/>
            <w:szCs w:val="18"/>
          </w:rPr>
          <w:t>Rakestraw and Nordin</w:t>
        </w:r>
      </w:hyperlink>
      <w:r w:rsidR="00BB4E44" w:rsidRPr="00BB4E44">
        <w:rPr>
          <w:rFonts w:ascii="Arial" w:hAnsi="Arial" w:cs="Arial"/>
          <w:bCs/>
          <w:sz w:val="20"/>
          <w:szCs w:val="18"/>
        </w:rPr>
        <w:t xml:space="preserve"> (Child support) [2023] AATA 3300 (22 August 2023); C Breheny, Member</w:t>
      </w:r>
    </w:p>
    <w:p w14:paraId="4458D42F" w14:textId="77777777" w:rsidR="00BB4E44" w:rsidRPr="00BB4E44" w:rsidRDefault="00BB4E44" w:rsidP="00BB4E44">
      <w:pPr>
        <w:rPr>
          <w:rFonts w:ascii="Arial" w:hAnsi="Arial" w:cs="Arial"/>
          <w:bCs/>
          <w:sz w:val="20"/>
          <w:szCs w:val="18"/>
        </w:rPr>
      </w:pPr>
      <w:r w:rsidRPr="00BB4E44">
        <w:rPr>
          <w:rFonts w:ascii="Arial" w:hAnsi="Arial" w:cs="Arial"/>
          <w:bCs/>
          <w:sz w:val="20"/>
          <w:szCs w:val="18"/>
        </w:rPr>
        <w:t>CHILD SUPPORT – percentage of care – whether there was a change to the care of the child – date of change – existing percentage of care determinations revoked and new determinations made – decision under review affirmed</w:t>
      </w:r>
    </w:p>
    <w:p w14:paraId="1ED0EB17" w14:textId="77777777" w:rsidR="00BB4E44" w:rsidRPr="00BB4E44" w:rsidRDefault="00E72185" w:rsidP="00BB4E44">
      <w:pPr>
        <w:rPr>
          <w:rFonts w:ascii="Arial" w:hAnsi="Arial" w:cs="Arial"/>
          <w:sz w:val="20"/>
          <w:szCs w:val="20"/>
        </w:rPr>
      </w:pPr>
      <w:hyperlink r:id="rId18" w:history="1">
        <w:r w:rsidR="00BB4E44" w:rsidRPr="00BB4E44">
          <w:rPr>
            <w:rStyle w:val="Hyperlink"/>
            <w:rFonts w:ascii="Arial" w:hAnsi="Arial" w:cs="Arial"/>
            <w:szCs w:val="20"/>
          </w:rPr>
          <w:t>Rooney and Jemison</w:t>
        </w:r>
      </w:hyperlink>
      <w:r w:rsidR="00BB4E44" w:rsidRPr="00BB4E44">
        <w:rPr>
          <w:rFonts w:ascii="Arial" w:hAnsi="Arial" w:cs="Arial"/>
          <w:sz w:val="20"/>
          <w:szCs w:val="20"/>
        </w:rPr>
        <w:t xml:space="preserve"> (Child support) [2023] AATA 3401 (23 August 2023); P Jensen, Member</w:t>
      </w:r>
    </w:p>
    <w:p w14:paraId="4FD786EE" w14:textId="77777777" w:rsidR="00BB4E44" w:rsidRPr="00BB4E44" w:rsidRDefault="00BB4E44" w:rsidP="00BB4E44">
      <w:pPr>
        <w:rPr>
          <w:rFonts w:ascii="Arial" w:hAnsi="Arial" w:cs="Arial"/>
          <w:sz w:val="20"/>
          <w:szCs w:val="20"/>
        </w:rPr>
      </w:pPr>
      <w:r w:rsidRPr="00BB4E44">
        <w:rPr>
          <w:rFonts w:ascii="Arial" w:hAnsi="Arial" w:cs="Arial"/>
          <w:sz w:val="20"/>
          <w:szCs w:val="20"/>
        </w:rPr>
        <w:t>CHILD SUPPORT – opt-in arrears – whether there were unpaid amounts – decision under review set aside and matter remitted with directions</w:t>
      </w:r>
    </w:p>
    <w:p w14:paraId="1A602D6F" w14:textId="77777777" w:rsidR="00BB4E44" w:rsidRPr="00BB4E44" w:rsidRDefault="00E72185" w:rsidP="00BB4E44">
      <w:pPr>
        <w:rPr>
          <w:rFonts w:ascii="Arial" w:hAnsi="Arial" w:cs="Arial"/>
          <w:sz w:val="20"/>
          <w:szCs w:val="20"/>
        </w:rPr>
      </w:pPr>
      <w:hyperlink r:id="rId19" w:history="1">
        <w:r w:rsidR="00BB4E44" w:rsidRPr="00BB4E44">
          <w:rPr>
            <w:rStyle w:val="Hyperlink"/>
            <w:rFonts w:ascii="Arial" w:hAnsi="Arial" w:cs="Arial"/>
            <w:szCs w:val="20"/>
          </w:rPr>
          <w:t>Hanbury and Horler</w:t>
        </w:r>
      </w:hyperlink>
      <w:r w:rsidR="00BB4E44" w:rsidRPr="00BB4E44">
        <w:rPr>
          <w:rFonts w:ascii="Arial" w:hAnsi="Arial" w:cs="Arial"/>
          <w:sz w:val="20"/>
          <w:szCs w:val="20"/>
        </w:rPr>
        <w:t xml:space="preserve"> (Child support) [2023] AATA 3292 (24 August 2023); Y Webb, Member</w:t>
      </w:r>
    </w:p>
    <w:p w14:paraId="76BBAE0C" w14:textId="77777777" w:rsidR="00BB4E44" w:rsidRPr="00BB4E44" w:rsidRDefault="00BB4E44" w:rsidP="00BB4E44">
      <w:pPr>
        <w:rPr>
          <w:rFonts w:ascii="Arial" w:hAnsi="Arial" w:cs="Arial"/>
          <w:sz w:val="20"/>
          <w:szCs w:val="20"/>
        </w:rPr>
      </w:pPr>
      <w:r w:rsidRPr="00BB4E44">
        <w:rPr>
          <w:rFonts w:ascii="Arial" w:hAnsi="Arial" w:cs="Arial"/>
          <w:sz w:val="20"/>
          <w:szCs w:val="20"/>
        </w:rPr>
        <w:t>CHILD SUPPORT – particulars of the administrative assessment – estimate of income – whether the estimate should be refused – decision under review set aside and substituted</w:t>
      </w:r>
    </w:p>
    <w:p w14:paraId="19110171" w14:textId="77777777" w:rsidR="00BB4E44" w:rsidRPr="00BB4E44" w:rsidRDefault="00E72185" w:rsidP="00BB4E44">
      <w:pPr>
        <w:rPr>
          <w:rFonts w:ascii="Arial" w:hAnsi="Arial" w:cs="Arial"/>
          <w:sz w:val="20"/>
          <w:szCs w:val="20"/>
        </w:rPr>
      </w:pPr>
      <w:hyperlink r:id="rId20" w:history="1">
        <w:r w:rsidR="00BB4E44" w:rsidRPr="00BB4E44">
          <w:rPr>
            <w:rStyle w:val="Hyperlink"/>
            <w:rFonts w:ascii="Arial" w:hAnsi="Arial" w:cs="Arial"/>
            <w:szCs w:val="20"/>
          </w:rPr>
          <w:t>Jent and Child Support Registrar</w:t>
        </w:r>
      </w:hyperlink>
      <w:r w:rsidR="00BB4E44" w:rsidRPr="00BB4E44">
        <w:rPr>
          <w:rFonts w:ascii="Arial" w:hAnsi="Arial" w:cs="Arial"/>
          <w:sz w:val="20"/>
          <w:szCs w:val="20"/>
        </w:rPr>
        <w:t xml:space="preserve"> (Child support) [2023] AATA 3308 (28 August 2023); P Jensen, Member</w:t>
      </w:r>
    </w:p>
    <w:p w14:paraId="3C7101ED" w14:textId="77777777" w:rsidR="00BB4E44" w:rsidRDefault="00BB4E44" w:rsidP="00BB4E44">
      <w:pPr>
        <w:rPr>
          <w:rFonts w:ascii="Arial" w:hAnsi="Arial" w:cs="Arial"/>
          <w:sz w:val="20"/>
          <w:szCs w:val="20"/>
        </w:rPr>
      </w:pPr>
      <w:r w:rsidRPr="00BB4E44">
        <w:rPr>
          <w:rFonts w:ascii="Arial" w:hAnsi="Arial" w:cs="Arial"/>
          <w:sz w:val="20"/>
          <w:szCs w:val="20"/>
        </w:rPr>
        <w:t>CHILD SUPPORT – refusal to grant an extension of time to object – decision as to particulars of assessment – replacement of derived incomes with actual taxable incomes – no prospect of success – decision under review affirmed</w:t>
      </w:r>
    </w:p>
    <w:p w14:paraId="63CEEC5B" w14:textId="77777777" w:rsidR="00E93AA3" w:rsidRDefault="00E93AA3" w:rsidP="00BB4E44">
      <w:pPr>
        <w:rPr>
          <w:rFonts w:ascii="Arial" w:hAnsi="Arial" w:cs="Arial"/>
          <w:sz w:val="20"/>
          <w:szCs w:val="20"/>
        </w:rPr>
      </w:pPr>
    </w:p>
    <w:p w14:paraId="05E10C48" w14:textId="77777777" w:rsidR="00E93AA3" w:rsidRDefault="00E93AA3" w:rsidP="00BB4E44">
      <w:pPr>
        <w:rPr>
          <w:rFonts w:ascii="Arial" w:hAnsi="Arial" w:cs="Arial"/>
          <w:sz w:val="20"/>
          <w:szCs w:val="20"/>
        </w:rPr>
      </w:pPr>
    </w:p>
    <w:p w14:paraId="48BA155F" w14:textId="56DEC422" w:rsidR="00BB4E44" w:rsidRPr="00BB4E44" w:rsidRDefault="00BB4E44" w:rsidP="00BB4E44">
      <w:pPr>
        <w:pStyle w:val="Heading3"/>
        <w:rPr>
          <w:rFonts w:ascii="Arial" w:hAnsi="Arial"/>
        </w:rPr>
      </w:pPr>
      <w:bookmarkStart w:id="26" w:name="_Toc130392889"/>
      <w:bookmarkStart w:id="27" w:name="_Toc151374603"/>
      <w:r>
        <w:rPr>
          <w:rFonts w:ascii="Arial" w:hAnsi="Arial"/>
        </w:rPr>
        <w:lastRenderedPageBreak/>
        <w:t>C</w:t>
      </w:r>
      <w:r w:rsidRPr="00BB4E44">
        <w:rPr>
          <w:rFonts w:ascii="Arial" w:hAnsi="Arial"/>
        </w:rPr>
        <w:t>ompensation</w:t>
      </w:r>
      <w:bookmarkEnd w:id="26"/>
      <w:bookmarkEnd w:id="27"/>
    </w:p>
    <w:p w14:paraId="25D2B7BA" w14:textId="77777777" w:rsidR="00BB4E44" w:rsidRPr="00BB4E44" w:rsidRDefault="00E72185" w:rsidP="00BB4E44">
      <w:pPr>
        <w:rPr>
          <w:rFonts w:ascii="Arial" w:hAnsi="Arial" w:cs="Arial"/>
          <w:sz w:val="20"/>
          <w:szCs w:val="20"/>
        </w:rPr>
      </w:pPr>
      <w:hyperlink r:id="rId21" w:history="1">
        <w:r w:rsidR="00BB4E44" w:rsidRPr="00BB4E44">
          <w:rPr>
            <w:rStyle w:val="Hyperlink"/>
            <w:rFonts w:ascii="Arial" w:hAnsi="Arial" w:cs="Arial"/>
            <w:szCs w:val="20"/>
          </w:rPr>
          <w:t>Bith and Telstra Corporation Limited</w:t>
        </w:r>
      </w:hyperlink>
      <w:r w:rsidR="00BB4E44" w:rsidRPr="00BB4E44">
        <w:rPr>
          <w:rFonts w:ascii="Arial" w:hAnsi="Arial" w:cs="Arial"/>
          <w:sz w:val="20"/>
          <w:szCs w:val="20"/>
        </w:rPr>
        <w:t xml:space="preserve"> (Compensation) [2023] AATA 3612 (8 November 2023); A E Burke AO, Member</w:t>
      </w:r>
    </w:p>
    <w:p w14:paraId="1FDF28B9" w14:textId="77777777" w:rsidR="00BB4E44" w:rsidRPr="00BB4E44" w:rsidRDefault="00BB4E44" w:rsidP="00BB4E44">
      <w:pPr>
        <w:rPr>
          <w:rFonts w:ascii="Arial" w:hAnsi="Arial" w:cs="Arial"/>
          <w:sz w:val="20"/>
          <w:szCs w:val="20"/>
        </w:rPr>
      </w:pPr>
      <w:r w:rsidRPr="00BB4E44">
        <w:rPr>
          <w:rFonts w:ascii="Arial" w:hAnsi="Arial" w:cs="Arial"/>
          <w:sz w:val="20"/>
          <w:szCs w:val="20"/>
        </w:rPr>
        <w:t>WORKER’S COMPENSATION – arm, shoulder and neck injury – denial of liability – whether applicant failed to notify of injuries as soon as practicable – m whether injury is work related – conflicting medical evidence – decision under review affirmed</w:t>
      </w:r>
    </w:p>
    <w:p w14:paraId="4F2A05FE" w14:textId="77777777" w:rsidR="00BB4E44" w:rsidRPr="00BB4E44" w:rsidRDefault="00E72185" w:rsidP="00BB4E44">
      <w:pPr>
        <w:rPr>
          <w:rFonts w:ascii="Arial" w:hAnsi="Arial" w:cs="Arial"/>
          <w:sz w:val="20"/>
          <w:szCs w:val="20"/>
        </w:rPr>
      </w:pPr>
      <w:hyperlink r:id="rId22" w:history="1">
        <w:r w:rsidR="00BB4E44" w:rsidRPr="00BB4E44">
          <w:rPr>
            <w:rStyle w:val="Hyperlink"/>
            <w:rFonts w:ascii="Arial" w:hAnsi="Arial" w:cs="Arial"/>
            <w:szCs w:val="20"/>
          </w:rPr>
          <w:t>Mas Rivadavia and Minister for Immigration, Citizenship, Migrant Services and Multicultural Affairs</w:t>
        </w:r>
      </w:hyperlink>
      <w:r w:rsidR="00BB4E44" w:rsidRPr="00BB4E44">
        <w:rPr>
          <w:rFonts w:ascii="Arial" w:hAnsi="Arial" w:cs="Arial"/>
          <w:sz w:val="20"/>
          <w:szCs w:val="20"/>
        </w:rPr>
        <w:t xml:space="preserve"> (Citizenship) [2023] AATA 3668 (10 November 2023); A Poljak, Senior Member</w:t>
      </w:r>
    </w:p>
    <w:p w14:paraId="1A34B160" w14:textId="77777777" w:rsidR="00BB4E44" w:rsidRPr="00BB4E44" w:rsidRDefault="00BB4E44" w:rsidP="00BB4E44">
      <w:pPr>
        <w:rPr>
          <w:rFonts w:ascii="Arial" w:hAnsi="Arial" w:cs="Arial"/>
          <w:sz w:val="20"/>
          <w:szCs w:val="20"/>
        </w:rPr>
      </w:pPr>
      <w:r w:rsidRPr="00BB4E44">
        <w:rPr>
          <w:rFonts w:ascii="Arial" w:hAnsi="Arial" w:cs="Arial"/>
          <w:sz w:val="20"/>
          <w:szCs w:val="20"/>
        </w:rPr>
        <w:t xml:space="preserve">CITIZENSHIP – application for Australian citizenship by conferral – whether the applicant is a person of good character under paragraph 21(2)(h) of the Australian Citizenship Act 2007 (Cth) – where the applicant conspired to import into Australia a commercial quantity of a prohibited import - where the applicant conspired to import into Australia a trafficable quantity of a prohibited import - where the applicant has driving offences – consideration of relevant material, law and policy – decision under review set aside and remitted </w:t>
      </w:r>
    </w:p>
    <w:p w14:paraId="72856A04" w14:textId="77777777" w:rsidR="00BB4E44" w:rsidRPr="00BB4E44" w:rsidRDefault="00E72185" w:rsidP="00BB4E44">
      <w:pPr>
        <w:rPr>
          <w:rFonts w:ascii="Arial" w:hAnsi="Arial" w:cs="Arial"/>
          <w:sz w:val="20"/>
          <w:szCs w:val="20"/>
        </w:rPr>
      </w:pPr>
      <w:hyperlink r:id="rId23" w:history="1">
        <w:r w:rsidR="00BB4E44" w:rsidRPr="00BB4E44">
          <w:rPr>
            <w:rStyle w:val="Hyperlink"/>
            <w:rFonts w:ascii="Arial" w:hAnsi="Arial" w:cs="Arial"/>
            <w:szCs w:val="20"/>
          </w:rPr>
          <w:t>Ross and Australian Capital Territory</w:t>
        </w:r>
      </w:hyperlink>
      <w:r w:rsidR="00BB4E44" w:rsidRPr="00BB4E44">
        <w:rPr>
          <w:rFonts w:ascii="Arial" w:hAnsi="Arial" w:cs="Arial"/>
          <w:sz w:val="20"/>
          <w:szCs w:val="20"/>
        </w:rPr>
        <w:t xml:space="preserve"> (Compensation) [2023] AATA 3569 (3 November 2023); D O'Donovan, Senior Member</w:t>
      </w:r>
    </w:p>
    <w:p w14:paraId="034119DC" w14:textId="77777777" w:rsidR="00BB4E44" w:rsidRPr="00BB4E44" w:rsidRDefault="00BB4E44" w:rsidP="00BB4E44">
      <w:pPr>
        <w:rPr>
          <w:rFonts w:ascii="Arial" w:hAnsi="Arial" w:cs="Arial"/>
          <w:sz w:val="20"/>
          <w:szCs w:val="20"/>
        </w:rPr>
      </w:pPr>
      <w:r w:rsidRPr="00BB4E44">
        <w:rPr>
          <w:rFonts w:ascii="Arial" w:hAnsi="Arial" w:cs="Arial"/>
          <w:sz w:val="20"/>
          <w:szCs w:val="20"/>
        </w:rPr>
        <w:t>WORKERS' COMPENSATION – whether the applicant has an incapacity for work – what is the amount per week that the employee is able to earn in suitable employment – whether the applicant is able to earn an amount greater than the applicant's normal weekly earnings – whether the applicant is entitled to medical expenses – set aside and remitted</w:t>
      </w:r>
    </w:p>
    <w:p w14:paraId="7389D0E1" w14:textId="77777777" w:rsidR="00BB4E44" w:rsidRPr="00BB4E44" w:rsidRDefault="00BB4E44" w:rsidP="00BB4E44">
      <w:pPr>
        <w:pStyle w:val="Heading3"/>
        <w:rPr>
          <w:rFonts w:ascii="Arial" w:hAnsi="Arial"/>
        </w:rPr>
      </w:pPr>
      <w:bookmarkStart w:id="28" w:name="_Toc130392890"/>
      <w:bookmarkStart w:id="29" w:name="_Toc151374604"/>
      <w:r w:rsidRPr="00BB4E44">
        <w:rPr>
          <w:rFonts w:ascii="Arial" w:hAnsi="Arial"/>
        </w:rPr>
        <w:t>Corporations</w:t>
      </w:r>
      <w:bookmarkEnd w:id="28"/>
      <w:bookmarkEnd w:id="29"/>
    </w:p>
    <w:p w14:paraId="091F3E48" w14:textId="77777777" w:rsidR="00BB4E44" w:rsidRPr="00BB4E44" w:rsidRDefault="00E72185" w:rsidP="00BB4E44">
      <w:pPr>
        <w:rPr>
          <w:rFonts w:ascii="Arial" w:hAnsi="Arial" w:cs="Arial"/>
          <w:sz w:val="20"/>
          <w:szCs w:val="20"/>
        </w:rPr>
      </w:pPr>
      <w:hyperlink r:id="rId24" w:history="1">
        <w:r w:rsidR="00BB4E44" w:rsidRPr="00BB4E44">
          <w:rPr>
            <w:rStyle w:val="Hyperlink"/>
            <w:rFonts w:ascii="Arial" w:hAnsi="Arial" w:cs="Arial"/>
            <w:szCs w:val="20"/>
          </w:rPr>
          <w:t>Anderson and Australian Securities and Investments Commission</w:t>
        </w:r>
      </w:hyperlink>
      <w:r w:rsidR="00BB4E44" w:rsidRPr="00BB4E44">
        <w:rPr>
          <w:rFonts w:ascii="Arial" w:hAnsi="Arial" w:cs="Arial"/>
          <w:sz w:val="20"/>
          <w:szCs w:val="20"/>
        </w:rPr>
        <w:t xml:space="preserve"> [2023] AATA 3771 (17 November 2023); I Molloy, Deputy President</w:t>
      </w:r>
    </w:p>
    <w:p w14:paraId="0EA501FD" w14:textId="77777777" w:rsidR="00BB4E44" w:rsidRPr="00BB4E44" w:rsidRDefault="00BB4E44" w:rsidP="00BB4E44">
      <w:pPr>
        <w:rPr>
          <w:rFonts w:ascii="Arial" w:hAnsi="Arial" w:cs="Arial"/>
          <w:sz w:val="20"/>
          <w:szCs w:val="20"/>
        </w:rPr>
      </w:pPr>
      <w:r w:rsidRPr="00BB4E44">
        <w:rPr>
          <w:rFonts w:ascii="Arial" w:hAnsi="Arial" w:cs="Arial"/>
          <w:sz w:val="20"/>
          <w:szCs w:val="20"/>
        </w:rPr>
        <w:t>TAXATION AND COMMERCIAL – Australian Securities and Investments Commission – financial services provider – banning order under s 920A of the Corporations Act 2001 (Cth) – whether power to impose a banning order enlivened – whether banning order should be imposed in the applicant’s case – whether other sanction is more appropriate – period of banning order – decision under review affirmed</w:t>
      </w:r>
    </w:p>
    <w:p w14:paraId="6B49F25E" w14:textId="77777777" w:rsidR="00BB4E44" w:rsidRPr="00BB4E44" w:rsidRDefault="00BB4E44" w:rsidP="00BB4E44">
      <w:pPr>
        <w:pStyle w:val="Heading3"/>
        <w:rPr>
          <w:rFonts w:ascii="Arial" w:hAnsi="Arial"/>
        </w:rPr>
      </w:pPr>
      <w:bookmarkStart w:id="30" w:name="_Toc151374605"/>
      <w:r w:rsidRPr="00BB4E44">
        <w:rPr>
          <w:rFonts w:ascii="Arial" w:hAnsi="Arial"/>
        </w:rPr>
        <w:t>Migration</w:t>
      </w:r>
      <w:bookmarkEnd w:id="30"/>
    </w:p>
    <w:p w14:paraId="0EE3E77A" w14:textId="77777777" w:rsidR="00BB4E44" w:rsidRPr="00BB4E44" w:rsidRDefault="00E72185" w:rsidP="00BB4E44">
      <w:pPr>
        <w:rPr>
          <w:rFonts w:ascii="Arial" w:hAnsi="Arial" w:cs="Arial"/>
          <w:sz w:val="20"/>
          <w:szCs w:val="20"/>
        </w:rPr>
      </w:pPr>
      <w:hyperlink r:id="rId25" w:history="1">
        <w:r w:rsidR="00BB4E44" w:rsidRPr="00BB4E44">
          <w:rPr>
            <w:rStyle w:val="Hyperlink"/>
            <w:rFonts w:ascii="Arial" w:hAnsi="Arial" w:cs="Arial"/>
            <w:szCs w:val="20"/>
          </w:rPr>
          <w:t>Farah and Minister for Immigration, Citizenship and Multicultural Affairs</w:t>
        </w:r>
      </w:hyperlink>
      <w:r w:rsidR="00BB4E44" w:rsidRPr="00BB4E44">
        <w:rPr>
          <w:rFonts w:ascii="Arial" w:hAnsi="Arial" w:cs="Arial"/>
          <w:sz w:val="20"/>
          <w:szCs w:val="20"/>
        </w:rPr>
        <w:t xml:space="preserve"> (Migration) [2023] AATA 3577 (3 November 2023); R West, Member</w:t>
      </w:r>
    </w:p>
    <w:p w14:paraId="5833F961" w14:textId="77777777" w:rsidR="00BB4E44" w:rsidRDefault="00BB4E44" w:rsidP="00BB4E44">
      <w:pPr>
        <w:rPr>
          <w:rFonts w:ascii="Arial" w:hAnsi="Arial" w:cs="Arial"/>
          <w:sz w:val="20"/>
          <w:szCs w:val="20"/>
        </w:rPr>
      </w:pPr>
      <w:r w:rsidRPr="00BB4E44">
        <w:rPr>
          <w:rFonts w:ascii="Arial" w:hAnsi="Arial" w:cs="Arial"/>
          <w:sz w:val="20"/>
          <w:szCs w:val="20"/>
        </w:rPr>
        <w:t>MIGRATION – mandatory cancellation of applicant’s visa – applicant has substantial criminal record and does not pass the character test – whether discretion to revoke mandatory cancellation should be exercised – primary considerations – protection of the Australian community from criminal or other serious conduct – strength, nature and duration of ties to Australia – best interests of minor children – expectations of the Australian community – other considerations – legal consequences of the decision – extent of impediments if removed  – decision set aside</w:t>
      </w:r>
    </w:p>
    <w:p w14:paraId="34C6B028" w14:textId="77777777" w:rsidR="00E93AA3" w:rsidRDefault="00E93AA3" w:rsidP="00BB4E44">
      <w:pPr>
        <w:rPr>
          <w:rFonts w:ascii="Arial" w:hAnsi="Arial" w:cs="Arial"/>
          <w:sz w:val="20"/>
          <w:szCs w:val="20"/>
        </w:rPr>
      </w:pPr>
    </w:p>
    <w:p w14:paraId="276AE648" w14:textId="77777777" w:rsidR="00E93AA3" w:rsidRDefault="00E93AA3" w:rsidP="00BB4E44">
      <w:pPr>
        <w:rPr>
          <w:rFonts w:ascii="Arial" w:hAnsi="Arial" w:cs="Arial"/>
          <w:sz w:val="20"/>
          <w:szCs w:val="20"/>
        </w:rPr>
      </w:pPr>
    </w:p>
    <w:p w14:paraId="5CF2D1B5" w14:textId="77777777" w:rsidR="00BB4E44" w:rsidRPr="00BB4E44" w:rsidRDefault="00E72185" w:rsidP="00BB4E44">
      <w:pPr>
        <w:rPr>
          <w:rFonts w:ascii="Arial" w:hAnsi="Arial" w:cs="Arial"/>
          <w:sz w:val="20"/>
          <w:szCs w:val="20"/>
        </w:rPr>
      </w:pPr>
      <w:hyperlink r:id="rId26" w:history="1">
        <w:r w:rsidR="00BB4E44" w:rsidRPr="00BB4E44">
          <w:rPr>
            <w:rStyle w:val="Hyperlink"/>
            <w:rFonts w:ascii="Arial" w:hAnsi="Arial" w:cs="Arial"/>
            <w:szCs w:val="20"/>
          </w:rPr>
          <w:t>GPBL and Minister for Immigration, Citizenship and Multicultural Affairs</w:t>
        </w:r>
      </w:hyperlink>
      <w:r w:rsidR="00BB4E44" w:rsidRPr="00BB4E44">
        <w:rPr>
          <w:rFonts w:ascii="Arial" w:hAnsi="Arial" w:cs="Arial"/>
          <w:sz w:val="20"/>
          <w:szCs w:val="20"/>
        </w:rPr>
        <w:t xml:space="preserve"> (Migration) [2023] AATA 3716 (11 October 2023); R Bellamy, Senior Member</w:t>
      </w:r>
    </w:p>
    <w:p w14:paraId="6A63F3EE"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refusal to grant a Protection visa – whether Applicant meets the criterion for a Protection visa in section 36(1C)(b) of the Migration Act 1958 – also consideration of s 36(2C)(b)(ii) of the Act – whether Applicant has been convicted by a final judgment of a particularly serious crime – whether the Applicant is a danger to the Australian community – evidence of rehabilitation – decision under review set-aside</w:t>
      </w:r>
    </w:p>
    <w:p w14:paraId="1791CFE0" w14:textId="77777777" w:rsidR="00BB4E44" w:rsidRPr="00BB4E44" w:rsidRDefault="00E72185" w:rsidP="00BB4E44">
      <w:pPr>
        <w:rPr>
          <w:rFonts w:ascii="Arial" w:hAnsi="Arial" w:cs="Arial"/>
          <w:sz w:val="20"/>
          <w:szCs w:val="20"/>
        </w:rPr>
      </w:pPr>
      <w:hyperlink r:id="rId27" w:history="1">
        <w:r w:rsidR="00BB4E44" w:rsidRPr="00BB4E44">
          <w:rPr>
            <w:rStyle w:val="Hyperlink"/>
            <w:rFonts w:ascii="Arial" w:hAnsi="Arial" w:cs="Arial"/>
            <w:szCs w:val="20"/>
          </w:rPr>
          <w:t>HSRN and Minister for Immigration, Citizenship and Multicultural Affairs</w:t>
        </w:r>
      </w:hyperlink>
      <w:r w:rsidR="00BB4E44" w:rsidRPr="00BB4E44">
        <w:rPr>
          <w:rFonts w:ascii="Arial" w:hAnsi="Arial" w:cs="Arial"/>
          <w:sz w:val="20"/>
          <w:szCs w:val="20"/>
        </w:rPr>
        <w:t xml:space="preserve"> (Migration) [2023] AATA 3675 (13 November 2023); A Younes, Deputy President</w:t>
      </w:r>
    </w:p>
    <w:p w14:paraId="4FE072C1" w14:textId="77777777" w:rsidR="00BB4E44" w:rsidRPr="00BB4E44" w:rsidRDefault="00BB4E44" w:rsidP="00BB4E44">
      <w:pPr>
        <w:jc w:val="both"/>
        <w:rPr>
          <w:rFonts w:ascii="Arial" w:hAnsi="Arial" w:cs="Arial"/>
          <w:sz w:val="20"/>
          <w:szCs w:val="20"/>
        </w:rPr>
      </w:pPr>
      <w:r w:rsidRPr="00BB4E44">
        <w:rPr>
          <w:rFonts w:ascii="Arial" w:hAnsi="Arial" w:cs="Arial"/>
          <w:sz w:val="20"/>
          <w:szCs w:val="20"/>
        </w:rPr>
        <w:t>MIGRATION – mandatory visa cancellation – failure to pass the character test – whether there is another reason why the visa cancellation should be revoked – Ministerial Direction No. 99 – nature and seriousness of offending conduct – protection of the Australian community – strength nature and duration of ties to Australia – best interest of minor children in Australia – expectations of the Australian community – legal consequences of the decision – impediments to removal – decision set aside and substituted</w:t>
      </w:r>
    </w:p>
    <w:p w14:paraId="709F40A9" w14:textId="77777777" w:rsidR="00BB4E44" w:rsidRPr="00BB4E44" w:rsidRDefault="00E72185" w:rsidP="00BB4E44">
      <w:pPr>
        <w:rPr>
          <w:rFonts w:ascii="Arial" w:hAnsi="Arial" w:cs="Arial"/>
          <w:sz w:val="20"/>
          <w:szCs w:val="20"/>
        </w:rPr>
      </w:pPr>
      <w:hyperlink r:id="rId28" w:history="1">
        <w:r w:rsidR="00BB4E44" w:rsidRPr="00BB4E44">
          <w:rPr>
            <w:rStyle w:val="Hyperlink"/>
            <w:rFonts w:ascii="Arial" w:hAnsi="Arial" w:cs="Arial"/>
            <w:szCs w:val="20"/>
          </w:rPr>
          <w:t>Jattan and Minister for Immigration, Citizenship and Multicultural Affairs</w:t>
        </w:r>
      </w:hyperlink>
      <w:r w:rsidR="00BB4E44" w:rsidRPr="00BB4E44">
        <w:rPr>
          <w:rFonts w:ascii="Arial" w:hAnsi="Arial" w:cs="Arial"/>
          <w:sz w:val="20"/>
          <w:szCs w:val="20"/>
        </w:rPr>
        <w:t xml:space="preserve"> (Migration) [2023] AATA 3630 (9 November 2023); T Tavoularis, Senior Member</w:t>
      </w:r>
    </w:p>
    <w:p w14:paraId="28807879"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affirmed</w:t>
      </w:r>
    </w:p>
    <w:p w14:paraId="639A9525" w14:textId="77777777" w:rsidR="00BB4E44" w:rsidRPr="00BB4E44" w:rsidRDefault="00E72185" w:rsidP="00BB4E44">
      <w:pPr>
        <w:rPr>
          <w:rFonts w:ascii="Arial" w:hAnsi="Arial" w:cs="Arial"/>
          <w:sz w:val="20"/>
          <w:szCs w:val="20"/>
        </w:rPr>
      </w:pPr>
      <w:hyperlink r:id="rId29" w:history="1">
        <w:r w:rsidR="00BB4E44" w:rsidRPr="00BB4E44">
          <w:rPr>
            <w:rStyle w:val="Hyperlink"/>
            <w:rFonts w:ascii="Arial" w:hAnsi="Arial" w:cs="Arial"/>
            <w:szCs w:val="20"/>
          </w:rPr>
          <w:t>JXGQ and Minister for Immigration, Citizenship and Multicultural Affairs</w:t>
        </w:r>
      </w:hyperlink>
      <w:r w:rsidR="00BB4E44" w:rsidRPr="00BB4E44">
        <w:rPr>
          <w:rFonts w:ascii="Arial" w:hAnsi="Arial" w:cs="Arial"/>
          <w:sz w:val="20"/>
          <w:szCs w:val="20"/>
        </w:rPr>
        <w:t xml:space="preserve"> (Migration) [2023] AATA 3610 (31 October 2023); B W Rayment OAM KC, Deputy President</w:t>
      </w:r>
    </w:p>
    <w:p w14:paraId="3C588874"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refusal to revoke mandatory cancellation of Removal Pending Bridging (Class WR) (Subclass 070) visa – citizen of Lebanon – consideration of DFAT travel advice in light of ongoing Israel and Hamas conflict – decision under review set aside and substituted</w:t>
      </w:r>
    </w:p>
    <w:p w14:paraId="2B77A614" w14:textId="77777777" w:rsidR="00BB4E44" w:rsidRPr="00BB4E44" w:rsidRDefault="00E72185" w:rsidP="00BB4E44">
      <w:pPr>
        <w:rPr>
          <w:rFonts w:ascii="Arial" w:hAnsi="Arial" w:cs="Arial"/>
          <w:sz w:val="20"/>
          <w:szCs w:val="20"/>
        </w:rPr>
      </w:pPr>
      <w:hyperlink r:id="rId30" w:history="1">
        <w:r w:rsidR="00BB4E44" w:rsidRPr="00BB4E44">
          <w:rPr>
            <w:rStyle w:val="Hyperlink"/>
            <w:rFonts w:ascii="Arial" w:hAnsi="Arial" w:cs="Arial"/>
            <w:szCs w:val="20"/>
          </w:rPr>
          <w:t>Kelly and Minister for Immigration, Citizenship and Multicultural Affairs</w:t>
        </w:r>
      </w:hyperlink>
      <w:r w:rsidR="00BB4E44" w:rsidRPr="00BB4E44">
        <w:rPr>
          <w:rFonts w:ascii="Arial" w:hAnsi="Arial" w:cs="Arial"/>
          <w:sz w:val="20"/>
          <w:szCs w:val="20"/>
        </w:rPr>
        <w:t xml:space="preserve"> (Migration) [2023] AATA 3674 (12 October 2023); R Maguire, Member</w:t>
      </w:r>
    </w:p>
    <w:p w14:paraId="282B223C"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affirmed</w:t>
      </w:r>
    </w:p>
    <w:p w14:paraId="19CD30E4" w14:textId="77777777" w:rsidR="00BB4E44" w:rsidRPr="00BB4E44" w:rsidRDefault="00E72185" w:rsidP="00BB4E44">
      <w:pPr>
        <w:rPr>
          <w:rFonts w:ascii="Arial" w:hAnsi="Arial" w:cs="Arial"/>
          <w:sz w:val="20"/>
          <w:szCs w:val="20"/>
        </w:rPr>
      </w:pPr>
      <w:hyperlink r:id="rId31" w:history="1">
        <w:r w:rsidR="00BB4E44" w:rsidRPr="00BB4E44">
          <w:rPr>
            <w:rStyle w:val="Hyperlink"/>
            <w:rFonts w:ascii="Arial" w:hAnsi="Arial" w:cs="Arial"/>
            <w:szCs w:val="20"/>
          </w:rPr>
          <w:t>Khalifeh and Minister for Immigration, Citizenship and Multicultural Affairs</w:t>
        </w:r>
      </w:hyperlink>
      <w:r w:rsidR="00BB4E44" w:rsidRPr="00BB4E44">
        <w:rPr>
          <w:rFonts w:ascii="Arial" w:hAnsi="Arial" w:cs="Arial"/>
          <w:sz w:val="20"/>
          <w:szCs w:val="20"/>
        </w:rPr>
        <w:t xml:space="preserve"> (Migration) [2023] AATA 3736 (16 November 2023); K Raif, Senior Member</w:t>
      </w:r>
    </w:p>
    <w:p w14:paraId="6FD94D2D" w14:textId="77777777" w:rsidR="00BB4E44" w:rsidRDefault="00BB4E44" w:rsidP="00BB4E44">
      <w:pPr>
        <w:rPr>
          <w:rFonts w:ascii="Arial" w:hAnsi="Arial" w:cs="Arial"/>
          <w:sz w:val="20"/>
          <w:szCs w:val="20"/>
        </w:rPr>
      </w:pPr>
      <w:r w:rsidRPr="00BB4E44">
        <w:rPr>
          <w:rFonts w:ascii="Arial" w:hAnsi="Arial" w:cs="Arial"/>
          <w:sz w:val="20"/>
          <w:szCs w:val="20"/>
        </w:rPr>
        <w:t>MIGRATION – mandatory visa cancellation - character test - substantial criminal record - whether another reason to revoke the cancellation - protection of Australian community - nature and seriousness of Applicant's conduct - whether conduct engaged in constitutes family violence -  strength, nature and duration of ties to Australia - bests interest of minor children - expectations of Australian community - legal consequences of the decision - extent of impediments if removed - impact on victims - decision under review affirmed</w:t>
      </w:r>
    </w:p>
    <w:p w14:paraId="35FAAB2C" w14:textId="77777777" w:rsidR="00E93AA3" w:rsidRPr="00BB4E44" w:rsidRDefault="00E93AA3" w:rsidP="00BB4E44">
      <w:pPr>
        <w:rPr>
          <w:rFonts w:ascii="Arial" w:hAnsi="Arial" w:cs="Arial"/>
          <w:sz w:val="20"/>
          <w:szCs w:val="20"/>
        </w:rPr>
      </w:pPr>
    </w:p>
    <w:p w14:paraId="7E72B9F2" w14:textId="77777777" w:rsidR="00BB4E44" w:rsidRPr="00BB4E44" w:rsidRDefault="00E72185" w:rsidP="00BB4E44">
      <w:pPr>
        <w:rPr>
          <w:rFonts w:ascii="Arial" w:hAnsi="Arial" w:cs="Arial"/>
          <w:sz w:val="20"/>
          <w:szCs w:val="20"/>
        </w:rPr>
      </w:pPr>
      <w:hyperlink r:id="rId32" w:history="1">
        <w:r w:rsidR="00BB4E44" w:rsidRPr="00BB4E44">
          <w:rPr>
            <w:rStyle w:val="Hyperlink"/>
            <w:rFonts w:ascii="Arial" w:hAnsi="Arial" w:cs="Arial"/>
            <w:szCs w:val="20"/>
          </w:rPr>
          <w:t>Kopa and Minister for Immigration, Citizenship and Multicultural Affairs</w:t>
        </w:r>
      </w:hyperlink>
      <w:r w:rsidR="00BB4E44" w:rsidRPr="00BB4E44">
        <w:rPr>
          <w:rFonts w:ascii="Arial" w:hAnsi="Arial" w:cs="Arial"/>
          <w:sz w:val="20"/>
          <w:szCs w:val="20"/>
        </w:rPr>
        <w:t xml:space="preserve"> (Migration) [2023] AATA 3627 (9 November 2023); A Julian-Armitage, Member</w:t>
      </w:r>
    </w:p>
    <w:p w14:paraId="125469D6"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Non-revocation of mandatory cancellation of a Class TY Subclass 444 Special Category Temporary visa – whether the Applicant passes the character test – substantial criminal history – whether there is another reason to revoke the cancellation of the Applicant’s visa – consideration of Ministerial Direction No. 99 – decision under review set aside and substitutes a decision revoking the original visa cancellation</w:t>
      </w:r>
    </w:p>
    <w:p w14:paraId="4B6CE007" w14:textId="77777777" w:rsidR="00BB4E44" w:rsidRPr="00BB4E44" w:rsidRDefault="00E72185" w:rsidP="00BB4E44">
      <w:pPr>
        <w:rPr>
          <w:rFonts w:ascii="Arial" w:hAnsi="Arial" w:cs="Arial"/>
          <w:sz w:val="20"/>
          <w:szCs w:val="20"/>
        </w:rPr>
      </w:pPr>
      <w:hyperlink r:id="rId33" w:history="1">
        <w:r w:rsidR="00BB4E44" w:rsidRPr="00BB4E44">
          <w:rPr>
            <w:rStyle w:val="Hyperlink"/>
            <w:rFonts w:ascii="Arial" w:hAnsi="Arial" w:cs="Arial"/>
            <w:szCs w:val="20"/>
          </w:rPr>
          <w:t>LPSP and Minister for Immigration, Citizenship and Multicultural Affairs</w:t>
        </w:r>
      </w:hyperlink>
      <w:r w:rsidR="00BB4E44" w:rsidRPr="00BB4E44">
        <w:rPr>
          <w:rFonts w:ascii="Arial" w:hAnsi="Arial" w:cs="Arial"/>
          <w:sz w:val="20"/>
          <w:szCs w:val="20"/>
        </w:rPr>
        <w:t xml:space="preserve"> (Migration) [2023] AATA 3671 (9 November 2023); Dr S Fenwick, Senior Member</w:t>
      </w:r>
    </w:p>
    <w:p w14:paraId="2ADB499B"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refusal to grant protection visa – whether convicted by final judgment of particularly serious crime – whether a danger to the Australian community – seriousness and nature of offending – risk of reoffending – period of time in community during the proceeding – decision set aside and remitted</w:t>
      </w:r>
    </w:p>
    <w:p w14:paraId="39A389B7" w14:textId="77777777" w:rsidR="00BB4E44" w:rsidRPr="00BB4E44" w:rsidRDefault="00E72185" w:rsidP="00BB4E44">
      <w:pPr>
        <w:rPr>
          <w:rFonts w:ascii="Arial" w:hAnsi="Arial" w:cs="Arial"/>
          <w:sz w:val="20"/>
          <w:szCs w:val="20"/>
        </w:rPr>
      </w:pPr>
      <w:hyperlink r:id="rId34" w:history="1">
        <w:r w:rsidR="00BB4E44" w:rsidRPr="00BB4E44">
          <w:rPr>
            <w:rStyle w:val="Hyperlink"/>
            <w:rFonts w:ascii="Arial" w:hAnsi="Arial" w:cs="Arial"/>
            <w:szCs w:val="20"/>
          </w:rPr>
          <w:t>MJVS AND Minister for Immigration, Citizenship and Multicultural Affairs</w:t>
        </w:r>
      </w:hyperlink>
      <w:r w:rsidR="00BB4E44" w:rsidRPr="00BB4E44">
        <w:rPr>
          <w:rFonts w:ascii="Arial" w:hAnsi="Arial" w:cs="Arial"/>
          <w:sz w:val="20"/>
          <w:szCs w:val="20"/>
        </w:rPr>
        <w:t xml:space="preserve"> (Migration) [2023] AATA 3750 (20 October 2023); T Tavoularis, Senior Member</w:t>
      </w:r>
    </w:p>
    <w:p w14:paraId="51E6F31E"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Non-revocation of mandatory cancellation of a Class BB Subclass 155 Five Year Resident Return visa-where the Applicant does not pass the character test- whether there is another reason to revoke the mandatory cancellation decision- consideration of Ministerial Direction 99- where Applicant has an addiction to watching online pornography- where criminal offending involved possession of child abuse material – where the Court of Appeal reduced the head 12 month sentence to nine months on appeal- where Applicant’s risk of reoffending found to be low- where Applicant has demonstrated strong evidence of rehabilitation- where the Applicant has no other criminal conviction in Australia or overseas- Tribunal finding that there is another reason to revoke the mandatory cancellation decision- decision under review set aside and substituted</w:t>
      </w:r>
    </w:p>
    <w:p w14:paraId="2409A43C" w14:textId="77777777" w:rsidR="00BB4E44" w:rsidRPr="00BB4E44" w:rsidRDefault="00E72185" w:rsidP="00BB4E44">
      <w:pPr>
        <w:rPr>
          <w:rFonts w:ascii="Arial" w:hAnsi="Arial" w:cs="Arial"/>
          <w:sz w:val="20"/>
          <w:szCs w:val="20"/>
        </w:rPr>
      </w:pPr>
      <w:hyperlink r:id="rId35" w:history="1">
        <w:r w:rsidR="00BB4E44" w:rsidRPr="00BB4E44">
          <w:rPr>
            <w:rStyle w:val="Hyperlink"/>
            <w:rFonts w:ascii="Arial" w:hAnsi="Arial" w:cs="Arial"/>
            <w:szCs w:val="20"/>
          </w:rPr>
          <w:t>Seau and Minister for Immigration, Citizenship and Multicultural Affairs</w:t>
        </w:r>
      </w:hyperlink>
      <w:r w:rsidR="00BB4E44" w:rsidRPr="00BB4E44">
        <w:rPr>
          <w:rFonts w:ascii="Arial" w:hAnsi="Arial" w:cs="Arial"/>
          <w:sz w:val="20"/>
          <w:szCs w:val="20"/>
        </w:rPr>
        <w:t xml:space="preserve"> (Migration) [2023] AATA 3718 (14 November 2023); J C Kelly, Senior Member</w:t>
      </w:r>
    </w:p>
    <w:p w14:paraId="20EE5F93"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visa was mandatorily cancelled previously and affirmed by a differently constituted Tribunal – remitted by Federal Court of Australia – mandatory cancellation of visa under s 501CA(4) because applicant did not pass the character test – whether there is another reason why the cancellation decision should be revoked – Ministerial direction no.99 – protection of the Australian community – strength, nature, duration of ties to Australia – best interests of minor children in Australia – expectations of the Australian community – legal consequences of the decision – extent of impediments if removed – reviewable decision set aside</w:t>
      </w:r>
    </w:p>
    <w:p w14:paraId="73D552B5" w14:textId="77777777" w:rsidR="00BB4E44" w:rsidRPr="00BB4E44" w:rsidRDefault="00E72185" w:rsidP="00BB4E44">
      <w:pPr>
        <w:rPr>
          <w:rFonts w:ascii="Arial" w:hAnsi="Arial" w:cs="Arial"/>
          <w:sz w:val="20"/>
          <w:szCs w:val="20"/>
        </w:rPr>
      </w:pPr>
      <w:hyperlink r:id="rId36" w:history="1">
        <w:r w:rsidR="00BB4E44" w:rsidRPr="00BB4E44">
          <w:rPr>
            <w:rStyle w:val="Hyperlink"/>
            <w:rFonts w:ascii="Arial" w:hAnsi="Arial" w:cs="Arial"/>
            <w:szCs w:val="20"/>
          </w:rPr>
          <w:t>SKBQ and Minister for Immigration, Citizenship, Migrant Services and Multicultural Affairs</w:t>
        </w:r>
      </w:hyperlink>
      <w:r w:rsidR="00BB4E44" w:rsidRPr="00BB4E44">
        <w:rPr>
          <w:rFonts w:ascii="Arial" w:hAnsi="Arial" w:cs="Arial"/>
          <w:sz w:val="20"/>
          <w:szCs w:val="20"/>
        </w:rPr>
        <w:t xml:space="preserve"> (Migration) [2023] AATA 3673 (2 November 2023); R Maguire, Member</w:t>
      </w:r>
    </w:p>
    <w:p w14:paraId="59D2CE75" w14:textId="77777777" w:rsidR="00BB4E44" w:rsidRDefault="00BB4E44" w:rsidP="00BB4E44">
      <w:pPr>
        <w:rPr>
          <w:rFonts w:ascii="Arial" w:hAnsi="Arial" w:cs="Arial"/>
          <w:sz w:val="20"/>
          <w:szCs w:val="20"/>
        </w:rPr>
      </w:pPr>
      <w:r w:rsidRPr="00BB4E44">
        <w:rPr>
          <w:rFonts w:ascii="Arial" w:hAnsi="Arial" w:cs="Arial"/>
          <w:sz w:val="20"/>
          <w:szCs w:val="20"/>
        </w:rPr>
        <w:t>MIGRATION – Non-revocation of mandatory cancellation of a Class XB Subclass 200 Refugee visa – where Applicant does not pass the character test – whether there is another reason to revoke the mandatory cancellation decision – consideration of Ministerial Direction No. 99 – decision under review set aside</w:t>
      </w:r>
    </w:p>
    <w:p w14:paraId="59581D91" w14:textId="77777777" w:rsidR="00E93AA3" w:rsidRDefault="00E93AA3" w:rsidP="00BB4E44">
      <w:pPr>
        <w:rPr>
          <w:rFonts w:ascii="Arial" w:hAnsi="Arial" w:cs="Arial"/>
          <w:sz w:val="20"/>
          <w:szCs w:val="20"/>
        </w:rPr>
      </w:pPr>
    </w:p>
    <w:p w14:paraId="6F06A535" w14:textId="77777777" w:rsidR="00E93AA3" w:rsidRDefault="00E93AA3" w:rsidP="00BB4E44">
      <w:pPr>
        <w:rPr>
          <w:rFonts w:ascii="Arial" w:hAnsi="Arial" w:cs="Arial"/>
          <w:sz w:val="20"/>
          <w:szCs w:val="20"/>
        </w:rPr>
      </w:pPr>
    </w:p>
    <w:p w14:paraId="3D51AB33" w14:textId="77777777" w:rsidR="00E93AA3" w:rsidRDefault="00E93AA3" w:rsidP="00BB4E44">
      <w:pPr>
        <w:rPr>
          <w:rFonts w:ascii="Arial" w:hAnsi="Arial" w:cs="Arial"/>
          <w:sz w:val="20"/>
          <w:szCs w:val="20"/>
        </w:rPr>
      </w:pPr>
    </w:p>
    <w:p w14:paraId="07473D24" w14:textId="77777777" w:rsidR="00BB4E44" w:rsidRPr="00BB4E44" w:rsidRDefault="00E72185" w:rsidP="00BB4E44">
      <w:pPr>
        <w:rPr>
          <w:rFonts w:ascii="Arial" w:hAnsi="Arial" w:cs="Arial"/>
          <w:sz w:val="20"/>
          <w:szCs w:val="20"/>
        </w:rPr>
      </w:pPr>
      <w:hyperlink r:id="rId37" w:history="1">
        <w:r w:rsidR="00BB4E44" w:rsidRPr="00BB4E44">
          <w:rPr>
            <w:rStyle w:val="Hyperlink"/>
            <w:rFonts w:ascii="Arial" w:hAnsi="Arial" w:cs="Arial"/>
            <w:szCs w:val="20"/>
          </w:rPr>
          <w:t>Williams and Minister for Immigration, Citizenship and Multicultural Affairs</w:t>
        </w:r>
      </w:hyperlink>
      <w:r w:rsidR="00BB4E44" w:rsidRPr="00BB4E44">
        <w:rPr>
          <w:rFonts w:ascii="Arial" w:hAnsi="Arial" w:cs="Arial"/>
          <w:sz w:val="20"/>
          <w:szCs w:val="20"/>
        </w:rPr>
        <w:t xml:space="preserve"> (Migration) [2023] AATA 3731 (18 October 2023); Dr N A Manetta, Senior Member</w:t>
      </w:r>
    </w:p>
    <w:p w14:paraId="5301515D"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mandatory cancellation of visa ‒ whether “another reason” for visa cancellation to be revoked ‒ applicant a citizen of Liberia ‒ applicant guilty of crimes of violence against women, including domestic violence towards mother ‒ applicant guilty of indecent touching of child ‒ applicant has serious mental health conditions ‒ not clear whether applicant owed non-refoulement obligations ‒ applicant most likely either to be returned to Liberia or to remain in detention on an ongoing basis ‒ on either scenario serious concerns arise for applicant’s welfare if decision affirmed ‒ primary considerations outweighed by applicant’s special circumstances ‒ decision under review set aside</w:t>
      </w:r>
    </w:p>
    <w:p w14:paraId="749B3AF8" w14:textId="77777777" w:rsidR="00BB4E44" w:rsidRPr="00BB4E44" w:rsidRDefault="00E72185" w:rsidP="00BB4E44">
      <w:pPr>
        <w:rPr>
          <w:rFonts w:ascii="Arial" w:hAnsi="Arial" w:cs="Arial"/>
          <w:sz w:val="20"/>
          <w:szCs w:val="20"/>
        </w:rPr>
      </w:pPr>
      <w:hyperlink r:id="rId38" w:history="1">
        <w:r w:rsidR="00BB4E44" w:rsidRPr="00BB4E44">
          <w:rPr>
            <w:rStyle w:val="Hyperlink"/>
            <w:rFonts w:ascii="Arial" w:hAnsi="Arial" w:cs="Arial"/>
            <w:szCs w:val="20"/>
          </w:rPr>
          <w:t>WKBF and Minister for Immigration, Citizenship and Multicultural Affairs</w:t>
        </w:r>
      </w:hyperlink>
      <w:r w:rsidR="00BB4E44" w:rsidRPr="00BB4E44">
        <w:rPr>
          <w:rFonts w:ascii="Arial" w:hAnsi="Arial" w:cs="Arial"/>
          <w:sz w:val="20"/>
          <w:szCs w:val="20"/>
        </w:rPr>
        <w:t xml:space="preserve"> (Migration) [2023] AATA 3728 (13 November 2023); The Hon Justice E Kyrou, President</w:t>
      </w:r>
    </w:p>
    <w:p w14:paraId="0232224D"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decision refusing to grant a class XA, subclass 866 protection visa under s 65 Migration Act 1958 – whether applicant, having been convicted of a particularly serious crime, is a danger to Australian community – applicant diagnosed with paranoid schizophrenia characterised by grandiose and persecutory delusions – concession that applicant would be a danger to Australian community if released from immigration detention without treatment and supports – psychiatric evidence established that applicant will very likely be subject to a compulsory treatment order for significant period of time – very likely that applicant will not be released into community until risk to Australian community is assessed at an acceptably low level – applicant not a danger to Australian community – decision set aside and remitted.</w:t>
      </w:r>
    </w:p>
    <w:p w14:paraId="585A8E28"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state of satisfaction required to determine whether applicant is a danger to Australian community – significant consequences to applicant as a result of adverse finding – rigour required in assessment whether a person is a danger – principles in Briginshaw v Briginshaw (1938) 60 CLR 336 capable of providing assistance.</w:t>
      </w:r>
    </w:p>
    <w:p w14:paraId="250C787D"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definition of ‘serious Australian offence’ in s 5(1) Migration Act 1958 – whether phrase ‘offence … involves violence against a person’ requires that elements of offence include violence against a person or that actual offending involves violence against a person – relevant legal principles.</w:t>
      </w:r>
    </w:p>
    <w:p w14:paraId="6A7729BA"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whether an offence involving threat of violence constitutes offence which ‘involves violence against a person’ for purposes of definition of ‘serious Australian offence’ in s 5(1) Migration Act 1958 – phrase ‘violence against a person’ requires physical application of force to victim’s body.</w:t>
      </w:r>
    </w:p>
    <w:p w14:paraId="7888A7FF"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concept of ‘danger’ in phrase ‘danger to the Australian community’ – principles in SLGS v Minister for Immigration, Citizenship, Migration Services and Multicultural Affairs [2023] FCAFC 104 summarised.</w:t>
      </w:r>
    </w:p>
    <w:p w14:paraId="2DA1E344"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whether s 36(1C)(b) Migration Act 1958 requires a causal connection between particularly serious crime and danger to Australian community – WKCG v Minister for Immigration and Citizenship (2009) 110 ALD 434; [2009] AATA 512, WGKS v Minister for Immigration, Citizenship, Migrant Services and Multicultural Affairs [2020] FCA 1060, DMQ20 v Minister for Immigration, Citizenship, Migrant Services and Multicultural Affairs [2023] FCAFC 84 and SLGS v Minister for Immigration, Citizenship, Migration Services and Multicultural Affairs [2023] FCAFC 104, discussed.</w:t>
      </w:r>
    </w:p>
    <w:p w14:paraId="36986479"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factors relevant to assessment of ‘danger to the Australian community’ – factors discussed in WKCG v Minister for Immigration and Citizenship (2009) 110 ALD 434; [2009] AATA 512 explained.</w:t>
      </w:r>
    </w:p>
    <w:p w14:paraId="0F53355A" w14:textId="77777777" w:rsidR="00BB4E44" w:rsidRPr="00BB4E44" w:rsidRDefault="00E72185" w:rsidP="00BB4E44">
      <w:pPr>
        <w:rPr>
          <w:rFonts w:ascii="Arial" w:hAnsi="Arial" w:cs="Arial"/>
          <w:sz w:val="20"/>
          <w:szCs w:val="20"/>
        </w:rPr>
      </w:pPr>
      <w:hyperlink r:id="rId39" w:history="1">
        <w:r w:rsidR="00BB4E44" w:rsidRPr="00BB4E44">
          <w:rPr>
            <w:rStyle w:val="Hyperlink"/>
            <w:rFonts w:ascii="Arial" w:hAnsi="Arial" w:cs="Arial"/>
            <w:szCs w:val="20"/>
          </w:rPr>
          <w:t>ZDPL and Minister for Immigration, Citizenship, and Multicultural Affairs</w:t>
        </w:r>
      </w:hyperlink>
      <w:r w:rsidR="00BB4E44" w:rsidRPr="00BB4E44">
        <w:rPr>
          <w:rFonts w:ascii="Arial" w:hAnsi="Arial" w:cs="Arial"/>
          <w:sz w:val="20"/>
          <w:szCs w:val="20"/>
        </w:rPr>
        <w:t xml:space="preserve"> (Migration) [2023] AATA 3720 (9 October 2023); D Cosgrave, Member</w:t>
      </w:r>
    </w:p>
    <w:p w14:paraId="06326470" w14:textId="77777777" w:rsidR="00BB4E44" w:rsidRPr="00BB4E44" w:rsidRDefault="00BB4E44" w:rsidP="00BB4E44">
      <w:pPr>
        <w:rPr>
          <w:rFonts w:ascii="Arial" w:hAnsi="Arial" w:cs="Arial"/>
          <w:sz w:val="20"/>
          <w:szCs w:val="20"/>
        </w:rPr>
      </w:pPr>
      <w:r w:rsidRPr="00BB4E44">
        <w:rPr>
          <w:rFonts w:ascii="Arial" w:hAnsi="Arial" w:cs="Arial"/>
          <w:sz w:val="20"/>
          <w:szCs w:val="20"/>
        </w:rPr>
        <w:t>MIGRATION – Mandatory visa cancellation – South Sudanese citizen – Refugee (Class BA) (Subclass 200) visa – failure to pass good character test –criminal record – whether another reason why the mandatory visa cancellation should be revoked – Ministerial Direction No. 99 applied – delegate’s decision set aside and substituted</w:t>
      </w:r>
    </w:p>
    <w:p w14:paraId="5643CCA4" w14:textId="77777777" w:rsidR="00BB4E44" w:rsidRPr="00BB4E44" w:rsidRDefault="00E72185" w:rsidP="00BB4E44">
      <w:pPr>
        <w:rPr>
          <w:rFonts w:ascii="Arial" w:hAnsi="Arial" w:cs="Arial"/>
          <w:sz w:val="20"/>
          <w:szCs w:val="18"/>
        </w:rPr>
      </w:pPr>
      <w:hyperlink r:id="rId40" w:history="1">
        <w:r w:rsidR="00BB4E44" w:rsidRPr="00BB4E44">
          <w:rPr>
            <w:rStyle w:val="Hyperlink"/>
            <w:rFonts w:ascii="Arial" w:hAnsi="Arial" w:cs="Arial"/>
            <w:szCs w:val="18"/>
          </w:rPr>
          <w:t>2201451</w:t>
        </w:r>
      </w:hyperlink>
      <w:r w:rsidR="00BB4E44" w:rsidRPr="00BB4E44">
        <w:rPr>
          <w:rFonts w:ascii="Arial" w:hAnsi="Arial" w:cs="Arial"/>
          <w:sz w:val="20"/>
          <w:szCs w:val="18"/>
        </w:rPr>
        <w:t xml:space="preserve"> (Migration) [2023] AATA 3377 (7 September 2023); A Murphy, Member</w:t>
      </w:r>
    </w:p>
    <w:p w14:paraId="020E9303" w14:textId="77777777" w:rsidR="00BB4E44" w:rsidRPr="00BB4E44" w:rsidRDefault="00BB4E44" w:rsidP="00BB4E44">
      <w:pPr>
        <w:rPr>
          <w:rFonts w:ascii="Arial" w:hAnsi="Arial" w:cs="Arial"/>
          <w:sz w:val="20"/>
          <w:szCs w:val="18"/>
        </w:rPr>
      </w:pPr>
      <w:r w:rsidRPr="00BB4E44">
        <w:rPr>
          <w:rFonts w:ascii="Arial" w:hAnsi="Arial" w:cs="Arial"/>
          <w:sz w:val="20"/>
          <w:szCs w:val="18"/>
        </w:rPr>
        <w:t>MIGRATION – cancellation – Refugee and Humanitarian (Class XB) visa – Subclass 204 (Woman at Risk) – incorrect information given in visa application – name, date of birth and only child of deceased parents – information received of correct name and date, and living parents and siblings – discretion to cancel visa – ground for cancellation conceded – no contact with parents or siblings at the time, and fear of harm to them – unaccompanied young divorced woman at risk of gender-based harm – ethnic minority – sexual abuse by military member – length of residence, education, church and community activities – Australian citizen husband and children – health and financial difficulty – political opinion, activities and financial support – mandatory legal consequences and non-refoulement – country information – military coup and political and security situation – best interests of children – decision made without hearing necessary – decision under review set aside</w:t>
      </w:r>
    </w:p>
    <w:p w14:paraId="042A8EFE" w14:textId="77777777" w:rsidR="00BB4E44" w:rsidRPr="00BB4E44" w:rsidRDefault="00E72185" w:rsidP="00BB4E44">
      <w:pPr>
        <w:rPr>
          <w:rFonts w:ascii="Arial" w:hAnsi="Arial" w:cs="Arial"/>
          <w:sz w:val="20"/>
          <w:szCs w:val="18"/>
        </w:rPr>
      </w:pPr>
      <w:hyperlink r:id="rId41" w:history="1">
        <w:r w:rsidR="00BB4E44" w:rsidRPr="00BB4E44">
          <w:rPr>
            <w:rStyle w:val="Hyperlink"/>
            <w:rFonts w:ascii="Arial" w:hAnsi="Arial" w:cs="Arial"/>
            <w:szCs w:val="18"/>
          </w:rPr>
          <w:t>Lagoon Caravan Pty Ltd</w:t>
        </w:r>
      </w:hyperlink>
      <w:r w:rsidR="00BB4E44" w:rsidRPr="00BB4E44">
        <w:rPr>
          <w:rFonts w:ascii="Arial" w:hAnsi="Arial" w:cs="Arial"/>
          <w:sz w:val="20"/>
          <w:szCs w:val="18"/>
        </w:rPr>
        <w:t xml:space="preserve"> (Migration) [2023] AATA 3084 (12 September 2023); A Mendes Da Costa, Member</w:t>
      </w:r>
    </w:p>
    <w:p w14:paraId="6FBC62E4" w14:textId="77777777" w:rsidR="00BB4E44" w:rsidRPr="00BB4E44" w:rsidRDefault="00BB4E44" w:rsidP="00BB4E44">
      <w:pPr>
        <w:rPr>
          <w:rFonts w:ascii="Arial" w:hAnsi="Arial" w:cs="Arial"/>
          <w:sz w:val="20"/>
          <w:szCs w:val="18"/>
        </w:rPr>
      </w:pPr>
      <w:r w:rsidRPr="00BB4E44">
        <w:rPr>
          <w:rFonts w:ascii="Arial" w:hAnsi="Arial" w:cs="Arial"/>
          <w:sz w:val="20"/>
          <w:szCs w:val="18"/>
        </w:rPr>
        <w:t>MIGRATION – sponsorship cancellation or bar – sponsorship obligations – ensuring equivalent terms and conditions of employment – false and misleading information – underpayment and late payments – nominee ceased employment – impact of the COVID-19 pandemic lockdowns – extra voluntary unpaid leave – salary payments were eventually made – financial hardship – decision under review set aside</w:t>
      </w:r>
    </w:p>
    <w:p w14:paraId="663A57A5" w14:textId="77777777" w:rsidR="00BB4E44" w:rsidRPr="00BB4E44" w:rsidRDefault="00E72185" w:rsidP="00BB4E44">
      <w:pPr>
        <w:rPr>
          <w:rFonts w:ascii="Arial" w:hAnsi="Arial" w:cs="Arial"/>
          <w:sz w:val="20"/>
          <w:szCs w:val="18"/>
        </w:rPr>
      </w:pPr>
      <w:hyperlink r:id="rId42" w:history="1">
        <w:r w:rsidR="00BB4E44" w:rsidRPr="00BB4E44">
          <w:rPr>
            <w:rStyle w:val="Hyperlink"/>
            <w:rFonts w:ascii="Arial" w:hAnsi="Arial" w:cs="Arial"/>
            <w:szCs w:val="18"/>
          </w:rPr>
          <w:t>Jin</w:t>
        </w:r>
      </w:hyperlink>
      <w:r w:rsidR="00BB4E44" w:rsidRPr="00BB4E44">
        <w:rPr>
          <w:rFonts w:ascii="Arial" w:hAnsi="Arial" w:cs="Arial"/>
          <w:sz w:val="20"/>
          <w:szCs w:val="18"/>
        </w:rPr>
        <w:t xml:space="preserve"> (Migration) [2023] AATA 3128 (15 September 2023); P Katsambanis, Member</w:t>
      </w:r>
    </w:p>
    <w:p w14:paraId="67413034" w14:textId="77777777" w:rsidR="00BB4E44" w:rsidRPr="00BB4E44" w:rsidRDefault="00BB4E44" w:rsidP="00BB4E44">
      <w:pPr>
        <w:rPr>
          <w:rFonts w:ascii="Arial" w:hAnsi="Arial" w:cs="Arial"/>
          <w:sz w:val="20"/>
          <w:szCs w:val="18"/>
        </w:rPr>
      </w:pPr>
      <w:r w:rsidRPr="00BB4E44">
        <w:rPr>
          <w:rFonts w:ascii="Arial" w:hAnsi="Arial" w:cs="Arial"/>
          <w:sz w:val="20"/>
          <w:szCs w:val="18"/>
        </w:rPr>
        <w:t>MIGRATION – Skilled (Provisional) (Class VC) visa – Subclass 485 (Temporary Graduate) – Australian study requirement – course completed within six months before application made – statement of academic record and conferral of degree dated three days after application made – course completed when academic requirements met – amended thesis lodged and acknowledged before application made, followed by administrative steps unrelated to academic requirements – detailed oral and documentary evidence – ‘completed’ – decision under review remitted</w:t>
      </w:r>
    </w:p>
    <w:p w14:paraId="4AE31DDF" w14:textId="77777777" w:rsidR="00BB4E44" w:rsidRPr="00BB4E44" w:rsidRDefault="00E72185" w:rsidP="00BB4E44">
      <w:pPr>
        <w:rPr>
          <w:rFonts w:ascii="Arial" w:hAnsi="Arial" w:cs="Arial"/>
          <w:color w:val="333333"/>
          <w:sz w:val="20"/>
          <w:szCs w:val="18"/>
        </w:rPr>
      </w:pPr>
      <w:hyperlink r:id="rId43" w:history="1">
        <w:r w:rsidR="00BB4E44" w:rsidRPr="00BB4E44">
          <w:rPr>
            <w:rStyle w:val="Hyperlink"/>
            <w:rFonts w:ascii="Arial" w:hAnsi="Arial" w:cs="Arial"/>
            <w:szCs w:val="18"/>
          </w:rPr>
          <w:t>FAHME</w:t>
        </w:r>
      </w:hyperlink>
      <w:r w:rsidR="00BB4E44" w:rsidRPr="00BB4E44">
        <w:rPr>
          <w:rFonts w:ascii="Arial" w:hAnsi="Arial" w:cs="Arial"/>
          <w:color w:val="333333"/>
          <w:sz w:val="20"/>
          <w:szCs w:val="18"/>
        </w:rPr>
        <w:t xml:space="preserve"> (Migration) [2023] AATA 3079 (20 September 2023); K Raif, Senior Member</w:t>
      </w:r>
    </w:p>
    <w:p w14:paraId="05FDCBD5" w14:textId="77777777" w:rsidR="00BB4E44" w:rsidRPr="00BB4E44" w:rsidRDefault="00BB4E44" w:rsidP="00BB4E44">
      <w:pPr>
        <w:rPr>
          <w:rFonts w:ascii="Arial" w:hAnsi="Arial" w:cs="Arial"/>
          <w:color w:val="333333"/>
          <w:sz w:val="20"/>
          <w:szCs w:val="18"/>
        </w:rPr>
      </w:pPr>
      <w:r w:rsidRPr="00BB4E44">
        <w:rPr>
          <w:rFonts w:ascii="Arial" w:hAnsi="Arial" w:cs="Arial"/>
          <w:color w:val="333333"/>
          <w:sz w:val="20"/>
          <w:szCs w:val="18"/>
        </w:rPr>
        <w:t>MIGRATION – Partner (Temporary) (Class UK) visa – Subclass 820 (Partner) – genuine and continuing relationship – primary notification affected by error – relationship ceased – no substantive visa at the time of application – compelling reasons – sole parental responsibility of an Australian citizen child – joint residential tenancy agreement and utility bills – joint bank statements – previous mutual commitment to a shared life – decision under review remitted</w:t>
      </w:r>
    </w:p>
    <w:p w14:paraId="7481595B" w14:textId="77777777" w:rsidR="00BB4E44" w:rsidRPr="00BB4E44" w:rsidRDefault="00E72185" w:rsidP="00BB4E44">
      <w:pPr>
        <w:rPr>
          <w:rFonts w:ascii="Arial" w:hAnsi="Arial" w:cs="Arial"/>
          <w:color w:val="333333"/>
          <w:sz w:val="20"/>
          <w:szCs w:val="18"/>
        </w:rPr>
      </w:pPr>
      <w:hyperlink r:id="rId44" w:history="1">
        <w:r w:rsidR="00BB4E44" w:rsidRPr="00BB4E44">
          <w:rPr>
            <w:rStyle w:val="Hyperlink"/>
            <w:rFonts w:ascii="Arial" w:hAnsi="Arial" w:cs="Arial"/>
            <w:szCs w:val="18"/>
          </w:rPr>
          <w:t>Basyal</w:t>
        </w:r>
      </w:hyperlink>
      <w:r w:rsidR="00BB4E44" w:rsidRPr="00BB4E44">
        <w:rPr>
          <w:rFonts w:ascii="Arial" w:hAnsi="Arial" w:cs="Arial"/>
          <w:color w:val="333333"/>
          <w:sz w:val="20"/>
          <w:szCs w:val="18"/>
        </w:rPr>
        <w:t xml:space="preserve"> (Migration) [2023] AATA 3116 (21 September 2023); D McCulloch, Member</w:t>
      </w:r>
    </w:p>
    <w:p w14:paraId="214DF3FE" w14:textId="77777777" w:rsidR="00BB4E44" w:rsidRPr="00BB4E44" w:rsidRDefault="00BB4E44" w:rsidP="00BB4E44">
      <w:pPr>
        <w:rPr>
          <w:rFonts w:ascii="Arial" w:hAnsi="Arial" w:cs="Arial"/>
          <w:color w:val="333333"/>
          <w:sz w:val="20"/>
          <w:szCs w:val="18"/>
        </w:rPr>
      </w:pPr>
      <w:r w:rsidRPr="00BB4E44">
        <w:rPr>
          <w:rFonts w:ascii="Arial" w:hAnsi="Arial" w:cs="Arial"/>
          <w:color w:val="333333"/>
          <w:sz w:val="20"/>
          <w:szCs w:val="18"/>
        </w:rPr>
        <w:t>MIGRATION – cancellation – Student (Temporary) (Class TU) visa – Subclass 500 (Student) – applicant convicted of an offence – conditional release order without conviction – multiple courses completed – skills assessed as suitable for migration – decision under review set aside</w:t>
      </w:r>
    </w:p>
    <w:p w14:paraId="46961B88" w14:textId="77777777" w:rsidR="00BB4E44" w:rsidRPr="00BB4E44" w:rsidRDefault="00BB4E44" w:rsidP="00BB4E44">
      <w:pPr>
        <w:rPr>
          <w:rFonts w:ascii="Arial" w:hAnsi="Arial" w:cs="Arial"/>
          <w:sz w:val="20"/>
          <w:szCs w:val="20"/>
        </w:rPr>
      </w:pPr>
    </w:p>
    <w:p w14:paraId="07AB1C75" w14:textId="77777777" w:rsidR="00BB4E44" w:rsidRPr="00BB4E44" w:rsidRDefault="00BB4E44" w:rsidP="00BB4E44">
      <w:pPr>
        <w:pStyle w:val="Heading3"/>
        <w:rPr>
          <w:rFonts w:ascii="Arial" w:hAnsi="Arial"/>
        </w:rPr>
      </w:pPr>
      <w:bookmarkStart w:id="31" w:name="_Toc151374606"/>
      <w:r w:rsidRPr="00BB4E44">
        <w:rPr>
          <w:rFonts w:ascii="Arial" w:hAnsi="Arial"/>
        </w:rPr>
        <w:lastRenderedPageBreak/>
        <w:t>National Disability Insurance Scheme</w:t>
      </w:r>
      <w:bookmarkEnd w:id="31"/>
    </w:p>
    <w:p w14:paraId="4A6F6522" w14:textId="77777777" w:rsidR="00BB4E44" w:rsidRPr="00BB4E44" w:rsidRDefault="00E72185" w:rsidP="00BB4E44">
      <w:pPr>
        <w:rPr>
          <w:rFonts w:ascii="Arial" w:hAnsi="Arial" w:cs="Arial"/>
          <w:sz w:val="20"/>
          <w:szCs w:val="20"/>
          <w:lang w:eastAsia="en-AU"/>
        </w:rPr>
      </w:pPr>
      <w:hyperlink r:id="rId45" w:history="1">
        <w:r w:rsidR="00BB4E44" w:rsidRPr="00BB4E44">
          <w:rPr>
            <w:rStyle w:val="Hyperlink"/>
            <w:rFonts w:ascii="Arial" w:hAnsi="Arial" w:cs="Arial"/>
            <w:szCs w:val="20"/>
            <w:lang w:eastAsia="en-AU"/>
          </w:rPr>
          <w:t>Al-Baqqal and National Disability Insurance Agency</w:t>
        </w:r>
      </w:hyperlink>
      <w:r w:rsidR="00BB4E44" w:rsidRPr="00BB4E44">
        <w:rPr>
          <w:rFonts w:ascii="Arial" w:hAnsi="Arial" w:cs="Arial"/>
          <w:sz w:val="20"/>
          <w:szCs w:val="20"/>
          <w:lang w:eastAsia="en-AU"/>
        </w:rPr>
        <w:t xml:space="preserve"> [2023] AATA 3717 (14 November 2023); D Barker, Member</w:t>
      </w:r>
    </w:p>
    <w:p w14:paraId="2E879EC5" w14:textId="77777777" w:rsidR="00BB4E44" w:rsidRPr="00BB4E44" w:rsidRDefault="00BB4E44" w:rsidP="00BB4E44">
      <w:pPr>
        <w:rPr>
          <w:rFonts w:ascii="Arial" w:hAnsi="Arial" w:cs="Arial"/>
          <w:sz w:val="20"/>
          <w:szCs w:val="20"/>
          <w:lang w:eastAsia="en-AU"/>
        </w:rPr>
      </w:pPr>
      <w:r w:rsidRPr="00BB4E44">
        <w:rPr>
          <w:rFonts w:ascii="Arial" w:hAnsi="Arial" w:cs="Arial"/>
          <w:sz w:val="20"/>
          <w:szCs w:val="20"/>
          <w:lang w:eastAsia="en-AU"/>
        </w:rPr>
        <w:t>NATIONAL DISABILITY INSURANCE SCHEME – reasonable and necessary supports – whether Tribunal has jurisdiction to consider reimbursement – insufficient evidence to determine whether supports are value for money – duplication of supports will not be funded – decision affirmed</w:t>
      </w:r>
    </w:p>
    <w:p w14:paraId="23E2C81B" w14:textId="77777777" w:rsidR="00BB4E44" w:rsidRPr="00BB4E44" w:rsidRDefault="00E72185" w:rsidP="00BB4E44">
      <w:pPr>
        <w:rPr>
          <w:rFonts w:ascii="Arial" w:hAnsi="Arial" w:cs="Arial"/>
          <w:sz w:val="20"/>
          <w:szCs w:val="20"/>
        </w:rPr>
      </w:pPr>
      <w:hyperlink r:id="rId46" w:history="1">
        <w:r w:rsidR="00BB4E44" w:rsidRPr="00BB4E44">
          <w:rPr>
            <w:rStyle w:val="Hyperlink"/>
            <w:rFonts w:ascii="Arial" w:hAnsi="Arial" w:cs="Arial"/>
            <w:szCs w:val="20"/>
            <w:lang w:eastAsia="en-AU"/>
          </w:rPr>
          <w:t>Hill and National Disability Insurance Agency</w:t>
        </w:r>
      </w:hyperlink>
      <w:r w:rsidR="00BB4E44" w:rsidRPr="00BB4E44">
        <w:rPr>
          <w:rFonts w:ascii="Arial" w:hAnsi="Arial" w:cs="Arial"/>
          <w:sz w:val="20"/>
          <w:szCs w:val="20"/>
          <w:lang w:eastAsia="en-AU"/>
        </w:rPr>
        <w:t xml:space="preserve"> </w:t>
      </w:r>
      <w:r w:rsidR="00BB4E44" w:rsidRPr="00BB4E44">
        <w:rPr>
          <w:rFonts w:ascii="Arial" w:hAnsi="Arial" w:cs="Arial"/>
          <w:sz w:val="20"/>
          <w:szCs w:val="20"/>
        </w:rPr>
        <w:t>[2023] AATA 3626 (6 November 2023); S Webb, Member</w:t>
      </w:r>
    </w:p>
    <w:p w14:paraId="4E2373CC" w14:textId="77777777" w:rsidR="00BB4E44" w:rsidRPr="00BB4E44" w:rsidRDefault="00BB4E44" w:rsidP="00BB4E44">
      <w:pPr>
        <w:rPr>
          <w:rFonts w:ascii="Arial" w:hAnsi="Arial" w:cs="Arial"/>
          <w:sz w:val="20"/>
          <w:szCs w:val="20"/>
          <w:lang w:eastAsia="en-AU"/>
        </w:rPr>
      </w:pPr>
      <w:r w:rsidRPr="00BB4E44">
        <w:rPr>
          <w:rFonts w:ascii="Arial" w:hAnsi="Arial" w:cs="Arial"/>
          <w:sz w:val="20"/>
          <w:szCs w:val="20"/>
          <w:lang w:eastAsia="en-AU"/>
        </w:rPr>
        <w:t>NATIONAL DISABILITY INSURANCE SCHEME – participant supports – reasonable and necessary supports which will be funded – transport support – participant goals, objectives and aspirations – participation in activities – social and economic participation – exercise of choice – value for money assessment – meaning of ‘effective and beneficial’ and ‘current good practice’ – reasonable expectations of family support – amount of transport support to be funded – decision</w:t>
      </w:r>
    </w:p>
    <w:p w14:paraId="411E3798" w14:textId="77777777" w:rsidR="00BB4E44" w:rsidRPr="00BB4E44" w:rsidRDefault="00BB4E44" w:rsidP="00BB4E44">
      <w:pPr>
        <w:rPr>
          <w:rFonts w:ascii="Arial" w:hAnsi="Arial" w:cs="Arial"/>
          <w:sz w:val="20"/>
          <w:szCs w:val="20"/>
          <w:lang w:eastAsia="en-AU"/>
        </w:rPr>
      </w:pPr>
      <w:r w:rsidRPr="00BB4E44">
        <w:rPr>
          <w:rFonts w:ascii="Arial" w:hAnsi="Arial" w:cs="Arial"/>
          <w:sz w:val="20"/>
          <w:szCs w:val="20"/>
          <w:lang w:eastAsia="en-AU"/>
        </w:rPr>
        <w:t>JURISDICTION – remittal for reconsideration – consideration of Klewer v National Disability Insurance Agency – meaning of ‘decision as varied’ – scope of original decision not limited by variation of content</w:t>
      </w:r>
    </w:p>
    <w:p w14:paraId="3F479DEE" w14:textId="77777777" w:rsidR="00BB4E44" w:rsidRPr="00BB4E44" w:rsidRDefault="00E72185" w:rsidP="00BB4E44">
      <w:pPr>
        <w:rPr>
          <w:rFonts w:ascii="Arial" w:hAnsi="Arial" w:cs="Arial"/>
          <w:sz w:val="20"/>
          <w:szCs w:val="20"/>
          <w:lang w:eastAsia="en-AU"/>
        </w:rPr>
      </w:pPr>
      <w:hyperlink r:id="rId47" w:history="1">
        <w:r w:rsidR="00BB4E44" w:rsidRPr="00BB4E44">
          <w:rPr>
            <w:rStyle w:val="Hyperlink"/>
            <w:rFonts w:ascii="Arial" w:hAnsi="Arial" w:cs="Arial"/>
            <w:szCs w:val="20"/>
            <w:lang w:eastAsia="en-AU"/>
          </w:rPr>
          <w:t>Iannella and National Disability Insurance Agency</w:t>
        </w:r>
      </w:hyperlink>
      <w:r w:rsidR="00BB4E44" w:rsidRPr="00BB4E44">
        <w:rPr>
          <w:rFonts w:ascii="Arial" w:hAnsi="Arial" w:cs="Arial"/>
          <w:sz w:val="20"/>
          <w:szCs w:val="20"/>
          <w:lang w:eastAsia="en-AU"/>
        </w:rPr>
        <w:t xml:space="preserve"> [2023] AATA 3676 (13 November 2023); C J Furnell, Senior Member</w:t>
      </w:r>
    </w:p>
    <w:p w14:paraId="398299E3" w14:textId="77777777" w:rsidR="00BB4E44" w:rsidRPr="00BB4E44" w:rsidRDefault="00BB4E44" w:rsidP="00BB4E44">
      <w:pPr>
        <w:rPr>
          <w:rFonts w:ascii="Arial" w:hAnsi="Arial" w:cs="Arial"/>
          <w:sz w:val="20"/>
          <w:szCs w:val="20"/>
          <w:lang w:eastAsia="en-AU"/>
        </w:rPr>
      </w:pPr>
      <w:r w:rsidRPr="00BB4E44">
        <w:rPr>
          <w:rFonts w:ascii="Arial" w:hAnsi="Arial" w:cs="Arial"/>
          <w:sz w:val="20"/>
          <w:szCs w:val="20"/>
          <w:lang w:eastAsia="en-AU"/>
        </w:rPr>
        <w:t>NATIONAL DISABILITY INSURANCE SCHEME – access request – whether access criteria under s 21 of the National Disability Insurance Scheme Act 2013 (Cth) are met – s 24 “disability requirements” – Applicant has a disability arising from various impairments – cerebrovascular accident – hearing loss – diplopia and nystagmus of the right eye – chronic fatigue – whether impairments have resulted in substantially reduced functional capacity in any one of the six prescribed categories – decision under review affirmed</w:t>
      </w:r>
    </w:p>
    <w:p w14:paraId="62567EEA" w14:textId="77777777" w:rsidR="00BB4E44" w:rsidRPr="00BB4E44" w:rsidRDefault="00E72185" w:rsidP="00BB4E44">
      <w:pPr>
        <w:rPr>
          <w:rFonts w:ascii="Arial" w:hAnsi="Arial" w:cs="Arial"/>
          <w:sz w:val="20"/>
          <w:szCs w:val="20"/>
          <w:lang w:eastAsia="en-AU"/>
        </w:rPr>
      </w:pPr>
      <w:hyperlink r:id="rId48" w:history="1">
        <w:r w:rsidR="00BB4E44" w:rsidRPr="00BB4E44">
          <w:rPr>
            <w:rStyle w:val="Hyperlink"/>
            <w:rFonts w:ascii="Arial" w:hAnsi="Arial" w:cs="Arial"/>
            <w:szCs w:val="20"/>
            <w:lang w:eastAsia="en-AU"/>
          </w:rPr>
          <w:t>Johnstone and National Disability Insurance Agency</w:t>
        </w:r>
      </w:hyperlink>
      <w:r w:rsidR="00BB4E44" w:rsidRPr="00BB4E44">
        <w:rPr>
          <w:rFonts w:ascii="Arial" w:hAnsi="Arial" w:cs="Arial"/>
          <w:sz w:val="20"/>
          <w:szCs w:val="20"/>
          <w:lang w:eastAsia="en-AU"/>
        </w:rPr>
        <w:t xml:space="preserve"> [2023] AATA 3632 (8 November 2023); K Buxton, Senior Member</w:t>
      </w:r>
    </w:p>
    <w:p w14:paraId="2B4FD4F7" w14:textId="77777777" w:rsidR="00BB4E44" w:rsidRPr="00BB4E44" w:rsidRDefault="00BB4E44" w:rsidP="00BB4E44">
      <w:pPr>
        <w:rPr>
          <w:rFonts w:ascii="Arial" w:hAnsi="Arial" w:cs="Arial"/>
          <w:sz w:val="20"/>
          <w:szCs w:val="20"/>
          <w:lang w:eastAsia="en-AU"/>
        </w:rPr>
      </w:pPr>
      <w:r w:rsidRPr="00BB4E44">
        <w:rPr>
          <w:rFonts w:ascii="Arial" w:hAnsi="Arial" w:cs="Arial"/>
          <w:sz w:val="20"/>
          <w:szCs w:val="20"/>
          <w:lang w:eastAsia="en-AU"/>
        </w:rPr>
        <w:t>Interlocutory Application – National Disability Insurance Scheme –  Plan – Review of Supports in Plan – Statement of Participant Supports – Section 42D Remittal – New Plan – Whether 42D remittal creates a new plan</w:t>
      </w:r>
    </w:p>
    <w:p w14:paraId="30A9C82C" w14:textId="77777777" w:rsidR="00BB4E44" w:rsidRPr="00BB4E44" w:rsidRDefault="00E72185" w:rsidP="00BB4E44">
      <w:pPr>
        <w:rPr>
          <w:rFonts w:ascii="Arial" w:hAnsi="Arial" w:cs="Arial"/>
          <w:sz w:val="20"/>
          <w:szCs w:val="20"/>
          <w:lang w:eastAsia="en-AU"/>
        </w:rPr>
      </w:pPr>
      <w:hyperlink r:id="rId49" w:history="1">
        <w:r w:rsidR="00BB4E44" w:rsidRPr="00BB4E44">
          <w:rPr>
            <w:rStyle w:val="Hyperlink"/>
            <w:rFonts w:ascii="Arial" w:hAnsi="Arial" w:cs="Arial"/>
            <w:szCs w:val="20"/>
            <w:lang w:eastAsia="en-AU"/>
          </w:rPr>
          <w:t>McGrath and National Disability Insurance Agency</w:t>
        </w:r>
      </w:hyperlink>
      <w:r w:rsidR="00BB4E44" w:rsidRPr="00BB4E44">
        <w:rPr>
          <w:rFonts w:ascii="Arial" w:hAnsi="Arial" w:cs="Arial"/>
          <w:sz w:val="20"/>
          <w:szCs w:val="20"/>
          <w:lang w:eastAsia="en-AU"/>
        </w:rPr>
        <w:t xml:space="preserve"> [2023] AATA 3719 (14 November 2023); The Honourable P Goward AO, Senior Member</w:t>
      </w:r>
    </w:p>
    <w:p w14:paraId="7C70FB8D" w14:textId="77777777" w:rsidR="00BB4E44" w:rsidRDefault="00BB4E44" w:rsidP="00BB4E44">
      <w:pPr>
        <w:jc w:val="both"/>
        <w:rPr>
          <w:rFonts w:ascii="Arial" w:hAnsi="Arial" w:cs="Arial"/>
          <w:sz w:val="20"/>
          <w:szCs w:val="20"/>
          <w:lang w:eastAsia="en-AU"/>
        </w:rPr>
      </w:pPr>
      <w:r w:rsidRPr="00BB4E44">
        <w:rPr>
          <w:rFonts w:ascii="Arial" w:hAnsi="Arial" w:cs="Arial"/>
          <w:sz w:val="20"/>
          <w:szCs w:val="20"/>
          <w:lang w:eastAsia="en-AU"/>
        </w:rPr>
        <w:t>NATIONAL DISABILITY INSURANCE SCHEME – application for recusal – reasonable and necessary supports – value for money – effective and beneficial – reimbursement – specialist disability accommodation – medium term accommodation – decision varied</w:t>
      </w:r>
    </w:p>
    <w:p w14:paraId="703105F4" w14:textId="77777777" w:rsidR="00E93AA3" w:rsidRDefault="00E93AA3" w:rsidP="00BB4E44">
      <w:pPr>
        <w:jc w:val="both"/>
        <w:rPr>
          <w:rFonts w:ascii="Arial" w:hAnsi="Arial" w:cs="Arial"/>
          <w:sz w:val="20"/>
          <w:szCs w:val="20"/>
          <w:lang w:eastAsia="en-AU"/>
        </w:rPr>
      </w:pPr>
    </w:p>
    <w:p w14:paraId="5A7744BC" w14:textId="77777777" w:rsidR="00E93AA3" w:rsidRDefault="00E93AA3" w:rsidP="00BB4E44">
      <w:pPr>
        <w:jc w:val="both"/>
        <w:rPr>
          <w:rFonts w:ascii="Arial" w:hAnsi="Arial" w:cs="Arial"/>
          <w:sz w:val="20"/>
          <w:szCs w:val="20"/>
          <w:lang w:eastAsia="en-AU"/>
        </w:rPr>
      </w:pPr>
    </w:p>
    <w:p w14:paraId="60BE41FF" w14:textId="77777777" w:rsidR="00E93AA3" w:rsidRDefault="00E93AA3" w:rsidP="00BB4E44">
      <w:pPr>
        <w:jc w:val="both"/>
        <w:rPr>
          <w:rFonts w:ascii="Arial" w:hAnsi="Arial" w:cs="Arial"/>
          <w:sz w:val="20"/>
          <w:szCs w:val="20"/>
          <w:lang w:eastAsia="en-AU"/>
        </w:rPr>
      </w:pPr>
    </w:p>
    <w:p w14:paraId="7F3E26E3" w14:textId="77777777" w:rsidR="00E93AA3" w:rsidRDefault="00E93AA3" w:rsidP="00BB4E44">
      <w:pPr>
        <w:jc w:val="both"/>
        <w:rPr>
          <w:rFonts w:ascii="Arial" w:hAnsi="Arial" w:cs="Arial"/>
          <w:sz w:val="20"/>
          <w:szCs w:val="20"/>
          <w:lang w:eastAsia="en-AU"/>
        </w:rPr>
      </w:pPr>
    </w:p>
    <w:p w14:paraId="1BBDA413" w14:textId="77777777" w:rsidR="00E93AA3" w:rsidRPr="00BB4E44" w:rsidRDefault="00E93AA3" w:rsidP="00BB4E44">
      <w:pPr>
        <w:jc w:val="both"/>
        <w:rPr>
          <w:rFonts w:ascii="Arial" w:hAnsi="Arial" w:cs="Arial"/>
          <w:sz w:val="20"/>
          <w:szCs w:val="20"/>
          <w:lang w:eastAsia="en-AU"/>
        </w:rPr>
      </w:pPr>
    </w:p>
    <w:p w14:paraId="156F3993" w14:textId="77777777" w:rsidR="00BB4E44" w:rsidRPr="00BB4E44" w:rsidRDefault="00E72185" w:rsidP="00BB4E44">
      <w:pPr>
        <w:rPr>
          <w:rFonts w:ascii="Arial" w:hAnsi="Arial" w:cs="Arial"/>
          <w:sz w:val="20"/>
          <w:szCs w:val="20"/>
          <w:lang w:eastAsia="en-AU"/>
        </w:rPr>
      </w:pPr>
      <w:hyperlink r:id="rId50" w:history="1">
        <w:r w:rsidR="00BB4E44" w:rsidRPr="00BB4E44">
          <w:rPr>
            <w:rStyle w:val="Hyperlink"/>
            <w:rFonts w:ascii="Arial" w:hAnsi="Arial" w:cs="Arial"/>
            <w:szCs w:val="20"/>
            <w:lang w:eastAsia="en-AU"/>
          </w:rPr>
          <w:t>Powell and National Disability Insurance Agency</w:t>
        </w:r>
      </w:hyperlink>
      <w:r w:rsidR="00BB4E44" w:rsidRPr="00BB4E44">
        <w:rPr>
          <w:rFonts w:ascii="Arial" w:hAnsi="Arial" w:cs="Arial"/>
          <w:sz w:val="20"/>
          <w:szCs w:val="20"/>
          <w:lang w:eastAsia="en-AU"/>
        </w:rPr>
        <w:t xml:space="preserve"> [2023] AATA 3677 (10 November 2023); P Smith, Member</w:t>
      </w:r>
    </w:p>
    <w:p w14:paraId="67007EDD" w14:textId="77777777" w:rsidR="00BB4E44" w:rsidRPr="00BB4E44" w:rsidRDefault="00BB4E44" w:rsidP="00BB4E44">
      <w:pPr>
        <w:rPr>
          <w:rFonts w:ascii="Arial" w:hAnsi="Arial" w:cs="Arial"/>
          <w:sz w:val="20"/>
          <w:szCs w:val="20"/>
          <w:lang w:eastAsia="en-AU"/>
        </w:rPr>
      </w:pPr>
      <w:r w:rsidRPr="00BB4E44">
        <w:rPr>
          <w:rFonts w:ascii="Arial" w:hAnsi="Arial" w:cs="Arial"/>
          <w:sz w:val="20"/>
          <w:szCs w:val="20"/>
          <w:lang w:eastAsia="en-AU"/>
        </w:rPr>
        <w:t>NATIONAL DISABILITY INSURANCE SCHEME – Application to review a decision made by a reviewer of the National Disability Insurance Agency under subsection 100(6)(a) of the National Disability Insurance Scheme Act 2013 (Cth) to confirm a decision made by a delegate of the Chief Executive Officer of the NDIA under subsection 20(1)(a) of the NDIS Act that a person does not meet the access criteria as set out in section 21 of the NDIS Act to become a participant in the National Disability Insurance Scheme (NDIS) – whether the Applicant is a person who meets the access criteria as set out in section 21 of the NDIS Act to become a participant in the NDIS - where the Applicant seeks to become a participant in the NDIS on the basis of physical impairments arising from his post-poliomyelitis syndrome diagnosis – whether the Applicant is a person who meets the disability requirements as set out in section 24 of the NDIS Act or whether the Applicant is a person who meets the early intervention requirements as set out in section 25 of the NDIS Act – whether the Applicant’s physical impairments result in substantially reduced functional capacity to undertake one or more activities that involve communication, social interaction, learning, mobility, self-care, and self-management as required by subsection 24(1)(c) of the NDIS Act – whether the Applicant’s impairments affect his capacity for social or economic participation as required by subsection 24(1)(d) of the NDIS Act – whether the Applicant is likely to require the support under the NDIS for his lifetime as required by subsection 24(1)(e) of the NDIS Act – whether the provision of early intervention supports for the Applicant is likely to benefit him by reducing his future needs for supports in relation to his disability as required by subsections 25(1)(b) and (c) of the NDIS Act – whether early intervention supports for the Applicant is not most appropriately funded or provided through the NDIS as required by subsection 25(3) of the NDIS Act - decision under review affirmed</w:t>
      </w:r>
    </w:p>
    <w:p w14:paraId="190FC28C" w14:textId="77777777" w:rsidR="00BB4E44" w:rsidRPr="00BB4E44" w:rsidRDefault="00E72185" w:rsidP="00BB4E44">
      <w:pPr>
        <w:rPr>
          <w:rFonts w:ascii="Arial" w:hAnsi="Arial" w:cs="Arial"/>
          <w:sz w:val="20"/>
          <w:szCs w:val="20"/>
        </w:rPr>
      </w:pPr>
      <w:hyperlink r:id="rId51" w:history="1">
        <w:r w:rsidR="00BB4E44" w:rsidRPr="00BB4E44">
          <w:rPr>
            <w:rStyle w:val="Hyperlink"/>
            <w:rFonts w:ascii="Arial" w:hAnsi="Arial" w:cs="Arial"/>
            <w:szCs w:val="20"/>
          </w:rPr>
          <w:t>ZHTH and National Disability Insurance Agency</w:t>
        </w:r>
      </w:hyperlink>
      <w:r w:rsidR="00BB4E44" w:rsidRPr="00BB4E44">
        <w:rPr>
          <w:rFonts w:ascii="Arial" w:hAnsi="Arial" w:cs="Arial"/>
          <w:sz w:val="20"/>
          <w:szCs w:val="20"/>
        </w:rPr>
        <w:t xml:space="preserve"> [2023] AATA 3593 (6 November 2023); The Hon P Goward AO, Senior Member</w:t>
      </w:r>
    </w:p>
    <w:p w14:paraId="0CA73BAC" w14:textId="77777777" w:rsidR="00BB4E44" w:rsidRPr="00BB4E44" w:rsidRDefault="00BB4E44" w:rsidP="00BB4E44">
      <w:pPr>
        <w:jc w:val="both"/>
        <w:rPr>
          <w:rFonts w:ascii="Arial" w:hAnsi="Arial" w:cs="Arial"/>
          <w:sz w:val="20"/>
          <w:szCs w:val="20"/>
        </w:rPr>
      </w:pPr>
      <w:r w:rsidRPr="00BB4E44">
        <w:rPr>
          <w:rFonts w:ascii="Arial" w:hAnsi="Arial" w:cs="Arial"/>
          <w:sz w:val="20"/>
          <w:szCs w:val="20"/>
        </w:rPr>
        <w:t>NATIONAL DISABILITY INSURANCE SCHEME – reasonable and necessary supports – value for money – effective and beneficial – current good practice – reasonable expectation of families, carers, informal supports and the community – decision under review set aside and remitted with direction</w:t>
      </w:r>
    </w:p>
    <w:p w14:paraId="06A8DB8D" w14:textId="77777777" w:rsidR="00BB4E44" w:rsidRPr="00BB4E44" w:rsidRDefault="00BB4E44" w:rsidP="00BB4E44">
      <w:pPr>
        <w:pStyle w:val="Heading3"/>
        <w:rPr>
          <w:rFonts w:ascii="Arial" w:hAnsi="Arial"/>
        </w:rPr>
      </w:pPr>
      <w:bookmarkStart w:id="32" w:name="_Toc130392903"/>
      <w:bookmarkStart w:id="33" w:name="_Toc151374607"/>
      <w:r w:rsidRPr="00BB4E44">
        <w:rPr>
          <w:rFonts w:ascii="Arial" w:hAnsi="Arial"/>
        </w:rPr>
        <w:t>Practice and Procedure</w:t>
      </w:r>
      <w:bookmarkEnd w:id="32"/>
      <w:bookmarkEnd w:id="33"/>
    </w:p>
    <w:p w14:paraId="16FB6E31" w14:textId="77777777" w:rsidR="00BB4E44" w:rsidRPr="00BB4E44" w:rsidRDefault="00E72185" w:rsidP="00BB4E44">
      <w:pPr>
        <w:rPr>
          <w:rFonts w:ascii="Arial" w:hAnsi="Arial" w:cs="Arial"/>
          <w:sz w:val="20"/>
          <w:szCs w:val="20"/>
        </w:rPr>
      </w:pPr>
      <w:hyperlink r:id="rId52" w:history="1">
        <w:r w:rsidR="00BB4E44" w:rsidRPr="00BB4E44">
          <w:rPr>
            <w:rStyle w:val="Hyperlink"/>
            <w:rFonts w:ascii="Arial" w:hAnsi="Arial" w:cs="Arial"/>
            <w:szCs w:val="20"/>
          </w:rPr>
          <w:t>Brock and Secretary, Department of Social Services</w:t>
        </w:r>
      </w:hyperlink>
      <w:r w:rsidR="00BB4E44" w:rsidRPr="00BB4E44">
        <w:rPr>
          <w:rFonts w:ascii="Arial" w:hAnsi="Arial" w:cs="Arial"/>
          <w:sz w:val="20"/>
          <w:szCs w:val="20"/>
        </w:rPr>
        <w:t xml:space="preserve"> (Social services second review) [2023] AATA 3596 (7 November 2023); B W Rayment OAM KC, Deputy President</w:t>
      </w:r>
    </w:p>
    <w:p w14:paraId="46BF0998" w14:textId="77777777" w:rsidR="00BB4E44" w:rsidRPr="00BB4E44" w:rsidRDefault="00BB4E44" w:rsidP="00BB4E44">
      <w:pPr>
        <w:rPr>
          <w:rFonts w:ascii="Arial" w:hAnsi="Arial" w:cs="Arial"/>
          <w:sz w:val="20"/>
          <w:szCs w:val="20"/>
        </w:rPr>
      </w:pPr>
      <w:r w:rsidRPr="00BB4E44">
        <w:rPr>
          <w:rFonts w:ascii="Arial" w:hAnsi="Arial" w:cs="Arial"/>
          <w:sz w:val="20"/>
          <w:szCs w:val="20"/>
        </w:rPr>
        <w:t>PRACTICE AND PROCEDURE – application for reinstatement – application for extension of time dismissed for non-attendance – reinstatement refused</w:t>
      </w:r>
    </w:p>
    <w:p w14:paraId="29DFE41C" w14:textId="77777777" w:rsidR="00BB4E44" w:rsidRPr="00BB4E44" w:rsidRDefault="00E72185" w:rsidP="00BB4E44">
      <w:pPr>
        <w:rPr>
          <w:rFonts w:ascii="Arial" w:hAnsi="Arial" w:cs="Arial"/>
          <w:sz w:val="20"/>
          <w:szCs w:val="20"/>
        </w:rPr>
      </w:pPr>
      <w:hyperlink r:id="rId53" w:history="1">
        <w:r w:rsidR="00BB4E44" w:rsidRPr="00BB4E44">
          <w:rPr>
            <w:rStyle w:val="Hyperlink"/>
            <w:rFonts w:ascii="Arial" w:hAnsi="Arial" w:cs="Arial"/>
            <w:szCs w:val="20"/>
          </w:rPr>
          <w:t>Estanillo and Secretary, Department of Social Services</w:t>
        </w:r>
      </w:hyperlink>
      <w:r w:rsidR="00BB4E44" w:rsidRPr="00BB4E44">
        <w:rPr>
          <w:rFonts w:ascii="Arial" w:hAnsi="Arial" w:cs="Arial"/>
          <w:sz w:val="20"/>
          <w:szCs w:val="20"/>
        </w:rPr>
        <w:t xml:space="preserve"> (Social services second review) [2023] AATA 3670 (10 November 2023); S Webb, Member</w:t>
      </w:r>
    </w:p>
    <w:p w14:paraId="0D3EE27D" w14:textId="77777777" w:rsidR="00BB4E44" w:rsidRDefault="00BB4E44" w:rsidP="00BB4E44">
      <w:pPr>
        <w:jc w:val="both"/>
        <w:rPr>
          <w:rFonts w:ascii="Arial" w:hAnsi="Arial" w:cs="Arial"/>
          <w:sz w:val="20"/>
          <w:szCs w:val="20"/>
        </w:rPr>
      </w:pPr>
      <w:r w:rsidRPr="00BB4E44">
        <w:rPr>
          <w:rFonts w:ascii="Arial" w:hAnsi="Arial" w:cs="Arial"/>
          <w:sz w:val="20"/>
          <w:szCs w:val="20"/>
        </w:rPr>
        <w:t>PRACTICE AND PROCEDURE – application for review of AAT first review decision – prescribed period – application for review outside the prescribed period – no adequate explanation for delay – failure to comply with Tribunal direction within a reasonable time – application dismissed</w:t>
      </w:r>
    </w:p>
    <w:p w14:paraId="66D60023" w14:textId="77777777" w:rsidR="00E93AA3" w:rsidRDefault="00E93AA3" w:rsidP="00BB4E44">
      <w:pPr>
        <w:jc w:val="both"/>
        <w:rPr>
          <w:rFonts w:ascii="Arial" w:hAnsi="Arial" w:cs="Arial"/>
          <w:sz w:val="20"/>
          <w:szCs w:val="20"/>
        </w:rPr>
      </w:pPr>
    </w:p>
    <w:p w14:paraId="609D7F77" w14:textId="77777777" w:rsidR="00E93AA3" w:rsidRDefault="00E93AA3" w:rsidP="00BB4E44">
      <w:pPr>
        <w:jc w:val="both"/>
        <w:rPr>
          <w:rFonts w:ascii="Arial" w:hAnsi="Arial" w:cs="Arial"/>
          <w:sz w:val="20"/>
          <w:szCs w:val="20"/>
        </w:rPr>
      </w:pPr>
    </w:p>
    <w:p w14:paraId="6A3B4470" w14:textId="77777777" w:rsidR="00E93AA3" w:rsidRDefault="00E93AA3" w:rsidP="00BB4E44">
      <w:pPr>
        <w:jc w:val="both"/>
        <w:rPr>
          <w:rFonts w:ascii="Arial" w:hAnsi="Arial" w:cs="Arial"/>
          <w:sz w:val="20"/>
          <w:szCs w:val="20"/>
        </w:rPr>
      </w:pPr>
    </w:p>
    <w:p w14:paraId="42599772" w14:textId="77777777" w:rsidR="00E93AA3" w:rsidRPr="00BB4E44" w:rsidRDefault="00E93AA3" w:rsidP="00BB4E44">
      <w:pPr>
        <w:jc w:val="both"/>
        <w:rPr>
          <w:rFonts w:ascii="Arial" w:hAnsi="Arial" w:cs="Arial"/>
          <w:sz w:val="20"/>
          <w:szCs w:val="20"/>
        </w:rPr>
      </w:pPr>
    </w:p>
    <w:p w14:paraId="6AB94A59" w14:textId="77777777" w:rsidR="00BB4E44" w:rsidRPr="00BB4E44" w:rsidRDefault="00E72185" w:rsidP="00BB4E44">
      <w:pPr>
        <w:jc w:val="both"/>
        <w:rPr>
          <w:rFonts w:ascii="Arial" w:hAnsi="Arial" w:cs="Arial"/>
          <w:sz w:val="20"/>
          <w:szCs w:val="20"/>
        </w:rPr>
      </w:pPr>
      <w:hyperlink r:id="rId54" w:history="1">
        <w:r w:rsidR="00BB4E44" w:rsidRPr="00BB4E44">
          <w:rPr>
            <w:rStyle w:val="Hyperlink"/>
            <w:rFonts w:ascii="Arial" w:hAnsi="Arial" w:cs="Arial"/>
            <w:szCs w:val="20"/>
          </w:rPr>
          <w:t>Watson and Commissioner of Taxation</w:t>
        </w:r>
      </w:hyperlink>
      <w:r w:rsidR="00BB4E44" w:rsidRPr="00BB4E44">
        <w:rPr>
          <w:rFonts w:ascii="Arial" w:hAnsi="Arial" w:cs="Arial"/>
          <w:sz w:val="20"/>
          <w:szCs w:val="20"/>
        </w:rPr>
        <w:t xml:space="preserve"> (Taxation) [2023] AATA 3751 (8 November 2023); B J McCabe, Deputy President</w:t>
      </w:r>
    </w:p>
    <w:p w14:paraId="61662952" w14:textId="77777777" w:rsidR="00BB4E44" w:rsidRPr="00BB4E44" w:rsidRDefault="00BB4E44" w:rsidP="00BB4E44">
      <w:pPr>
        <w:jc w:val="both"/>
        <w:rPr>
          <w:rFonts w:ascii="Arial" w:hAnsi="Arial" w:cs="Arial"/>
          <w:sz w:val="20"/>
          <w:szCs w:val="20"/>
        </w:rPr>
      </w:pPr>
      <w:r w:rsidRPr="00BB4E44">
        <w:rPr>
          <w:rFonts w:ascii="Arial" w:hAnsi="Arial" w:cs="Arial"/>
          <w:sz w:val="20"/>
          <w:szCs w:val="20"/>
        </w:rPr>
        <w:t>REINSTATEMENT – withdrawal – the power to reinstate – dismissed in error – evidence of impairment – dismissal attended by error</w:t>
      </w:r>
    </w:p>
    <w:p w14:paraId="274C2BB2" w14:textId="77777777" w:rsidR="00BB4E44" w:rsidRPr="00BB4E44" w:rsidRDefault="00E72185" w:rsidP="00BB4E44">
      <w:pPr>
        <w:rPr>
          <w:rFonts w:ascii="Arial" w:hAnsi="Arial" w:cs="Arial"/>
          <w:sz w:val="20"/>
          <w:szCs w:val="20"/>
        </w:rPr>
      </w:pPr>
      <w:hyperlink r:id="rId55" w:history="1">
        <w:r w:rsidR="00BB4E44" w:rsidRPr="00BB4E44">
          <w:rPr>
            <w:rStyle w:val="Hyperlink"/>
            <w:rFonts w:ascii="Arial" w:hAnsi="Arial" w:cs="Arial"/>
            <w:szCs w:val="20"/>
          </w:rPr>
          <w:t>Webeck and Comcare</w:t>
        </w:r>
      </w:hyperlink>
      <w:r w:rsidR="00BB4E44" w:rsidRPr="00BB4E44">
        <w:rPr>
          <w:rFonts w:ascii="Arial" w:hAnsi="Arial" w:cs="Arial"/>
          <w:sz w:val="20"/>
          <w:szCs w:val="20"/>
        </w:rPr>
        <w:t xml:space="preserve"> (Compensation) [2023] AATA 3598 (7 November 2023); S Webb, Member</w:t>
      </w:r>
    </w:p>
    <w:p w14:paraId="30351DA3" w14:textId="77777777" w:rsidR="00BB4E44" w:rsidRPr="00BB4E44" w:rsidRDefault="00BB4E44" w:rsidP="00BB4E44">
      <w:pPr>
        <w:jc w:val="both"/>
        <w:rPr>
          <w:rFonts w:ascii="Arial" w:hAnsi="Arial" w:cs="Arial"/>
          <w:sz w:val="20"/>
          <w:szCs w:val="20"/>
        </w:rPr>
      </w:pPr>
      <w:r w:rsidRPr="00BB4E44">
        <w:rPr>
          <w:rFonts w:ascii="Arial" w:hAnsi="Arial" w:cs="Arial"/>
          <w:sz w:val="20"/>
          <w:szCs w:val="20"/>
        </w:rPr>
        <w:t xml:space="preserve">PRACTICE AND PROCEDURE – summons – production of medical records – objections to grant of access – relevant principles –  Harman obligation – objections refused </w:t>
      </w:r>
    </w:p>
    <w:p w14:paraId="00BEC51E" w14:textId="77777777" w:rsidR="00BB4E44" w:rsidRPr="00BB4E44" w:rsidRDefault="00BB4E44" w:rsidP="00BB4E44">
      <w:pPr>
        <w:pStyle w:val="Heading3"/>
        <w:rPr>
          <w:rFonts w:ascii="Arial" w:hAnsi="Arial"/>
        </w:rPr>
      </w:pPr>
      <w:bookmarkStart w:id="34" w:name="_Toc151374608"/>
      <w:r w:rsidRPr="00BB4E44">
        <w:rPr>
          <w:rFonts w:ascii="Arial" w:hAnsi="Arial"/>
        </w:rPr>
        <w:t>Professions and Trades</w:t>
      </w:r>
      <w:bookmarkEnd w:id="34"/>
    </w:p>
    <w:p w14:paraId="319CCDA4" w14:textId="77777777" w:rsidR="00BB4E44" w:rsidRPr="00BB4E44" w:rsidRDefault="00E72185" w:rsidP="00BB4E44">
      <w:pPr>
        <w:rPr>
          <w:rFonts w:ascii="Arial" w:hAnsi="Arial" w:cs="Arial"/>
          <w:sz w:val="20"/>
          <w:szCs w:val="20"/>
        </w:rPr>
      </w:pPr>
      <w:hyperlink r:id="rId56" w:history="1">
        <w:r w:rsidR="00BB4E44" w:rsidRPr="00BB4E44">
          <w:rPr>
            <w:rStyle w:val="Hyperlink"/>
            <w:rFonts w:ascii="Arial" w:hAnsi="Arial" w:cs="Arial"/>
            <w:szCs w:val="20"/>
          </w:rPr>
          <w:t>Borella and Tax Practitioners Board</w:t>
        </w:r>
      </w:hyperlink>
      <w:r w:rsidR="00BB4E44" w:rsidRPr="00BB4E44">
        <w:rPr>
          <w:rFonts w:ascii="Arial" w:hAnsi="Arial" w:cs="Arial"/>
          <w:sz w:val="20"/>
          <w:szCs w:val="20"/>
        </w:rPr>
        <w:t xml:space="preserve"> [2023] AATA 3748 (15 November 2023); G Lazanas, Senior Member</w:t>
      </w:r>
    </w:p>
    <w:p w14:paraId="6789D9D4" w14:textId="77777777" w:rsidR="00BB4E44" w:rsidRPr="00BB4E44" w:rsidRDefault="00BB4E44" w:rsidP="00BB4E44">
      <w:pPr>
        <w:rPr>
          <w:rFonts w:ascii="Arial" w:hAnsi="Arial" w:cs="Arial"/>
          <w:sz w:val="20"/>
          <w:szCs w:val="20"/>
        </w:rPr>
      </w:pPr>
      <w:r w:rsidRPr="00BB4E44">
        <w:rPr>
          <w:rFonts w:ascii="Arial" w:hAnsi="Arial" w:cs="Arial"/>
          <w:sz w:val="20"/>
          <w:szCs w:val="20"/>
        </w:rPr>
        <w:t>TAX AGENTS – breach of Code of Professional Conduct in Tax Agents Services Act 2009 (Cth) – tax agent registration termination – decision to preclude applicant from applying for tax agent registration for two years – whether applicant complied with taxation laws in the conduct of his personal affairs –where applicant committed repeated breaches of personal tax obligations – where applicant did not respond to an investigation notice from the Tax Practitioners Board – where applicant was given multiple opportunities to rehabilitate – whether applicant a fit and proper person – reckless behaviour - reviewable decision affirmed</w:t>
      </w:r>
    </w:p>
    <w:p w14:paraId="2E7689C6" w14:textId="77777777" w:rsidR="00BB4E44" w:rsidRPr="00BB4E44" w:rsidRDefault="00BB4E44" w:rsidP="00BB4E44">
      <w:pPr>
        <w:pStyle w:val="Heading3"/>
        <w:rPr>
          <w:rFonts w:ascii="Arial" w:hAnsi="Arial"/>
        </w:rPr>
      </w:pPr>
      <w:bookmarkStart w:id="35" w:name="_Toc151374609"/>
      <w:r w:rsidRPr="00BB4E44">
        <w:rPr>
          <w:rFonts w:ascii="Arial" w:hAnsi="Arial"/>
        </w:rPr>
        <w:t>Refugee</w:t>
      </w:r>
      <w:bookmarkEnd w:id="35"/>
    </w:p>
    <w:p w14:paraId="1490345E" w14:textId="77777777" w:rsidR="00BB4E44" w:rsidRPr="00BB4E44" w:rsidRDefault="00E72185" w:rsidP="00BB4E44">
      <w:pPr>
        <w:rPr>
          <w:rFonts w:ascii="Arial" w:hAnsi="Arial" w:cs="Arial"/>
          <w:sz w:val="20"/>
          <w:szCs w:val="20"/>
        </w:rPr>
      </w:pPr>
      <w:hyperlink r:id="rId57" w:history="1">
        <w:r w:rsidR="00BB4E44" w:rsidRPr="00BB4E44">
          <w:rPr>
            <w:rStyle w:val="Hyperlink"/>
            <w:rFonts w:ascii="Arial" w:hAnsi="Arial" w:cs="Arial"/>
            <w:szCs w:val="20"/>
          </w:rPr>
          <w:t>1838172</w:t>
        </w:r>
      </w:hyperlink>
      <w:r w:rsidR="00BB4E44" w:rsidRPr="00BB4E44">
        <w:rPr>
          <w:rFonts w:ascii="Arial" w:hAnsi="Arial" w:cs="Arial"/>
          <w:sz w:val="20"/>
          <w:szCs w:val="20"/>
        </w:rPr>
        <w:t xml:space="preserve"> (Refugee) [2023] AATA 3027 (8 June 2023); J Marquard, Member</w:t>
      </w:r>
    </w:p>
    <w:p w14:paraId="7B35BFE7" w14:textId="77777777" w:rsidR="00BB4E44" w:rsidRPr="00BB4E44" w:rsidRDefault="00BB4E44" w:rsidP="00BB4E44">
      <w:pPr>
        <w:rPr>
          <w:rFonts w:ascii="Arial" w:hAnsi="Arial" w:cs="Arial"/>
          <w:sz w:val="20"/>
          <w:szCs w:val="20"/>
        </w:rPr>
      </w:pPr>
      <w:r w:rsidRPr="00BB4E44">
        <w:rPr>
          <w:rFonts w:ascii="Arial" w:hAnsi="Arial" w:cs="Arial"/>
          <w:sz w:val="20"/>
          <w:szCs w:val="20"/>
        </w:rPr>
        <w:t>REFUGEE – Protection Visa – Iran – criminal conviction – political opinion – fear of the Basij militia – religion – conversion to Christianity – tattoos – has genuinely taken an interest in Christianity – returnee asylum seeker status – appearance – mental health issues – generally anti-regime and anti-Islamic views – effective protection measures are not available to the applicant – applicant’s second visa application is invalid – decision under review remitted</w:t>
      </w:r>
    </w:p>
    <w:p w14:paraId="5810053D" w14:textId="77777777" w:rsidR="00BB4E44" w:rsidRPr="00BB4E44" w:rsidRDefault="00E72185" w:rsidP="00BB4E44">
      <w:pPr>
        <w:rPr>
          <w:rFonts w:ascii="Arial" w:hAnsi="Arial" w:cs="Arial"/>
          <w:sz w:val="20"/>
          <w:szCs w:val="20"/>
        </w:rPr>
      </w:pPr>
      <w:hyperlink r:id="rId58" w:history="1">
        <w:r w:rsidR="00BB4E44" w:rsidRPr="00BB4E44">
          <w:rPr>
            <w:rStyle w:val="Hyperlink"/>
            <w:rFonts w:ascii="Arial" w:hAnsi="Arial" w:cs="Arial"/>
            <w:szCs w:val="20"/>
          </w:rPr>
          <w:t>1910200</w:t>
        </w:r>
      </w:hyperlink>
      <w:r w:rsidR="00BB4E44" w:rsidRPr="00BB4E44">
        <w:rPr>
          <w:rFonts w:ascii="Arial" w:hAnsi="Arial" w:cs="Arial"/>
          <w:sz w:val="20"/>
          <w:szCs w:val="20"/>
        </w:rPr>
        <w:t xml:space="preserve"> (Refugee) [2023] AATA 3190 (23 June 2023); M Sripathy, Member</w:t>
      </w:r>
    </w:p>
    <w:p w14:paraId="79A5ECF8" w14:textId="77777777" w:rsidR="00BB4E44" w:rsidRDefault="00BB4E44" w:rsidP="00BB4E44">
      <w:pPr>
        <w:rPr>
          <w:rFonts w:ascii="Arial" w:hAnsi="Arial" w:cs="Arial"/>
          <w:sz w:val="20"/>
          <w:szCs w:val="20"/>
        </w:rPr>
      </w:pPr>
      <w:r w:rsidRPr="00BB4E44">
        <w:rPr>
          <w:rFonts w:ascii="Arial" w:hAnsi="Arial" w:cs="Arial"/>
          <w:sz w:val="20"/>
          <w:szCs w:val="20"/>
        </w:rPr>
        <w:t>REFUGEE – protection visa – Vietnam – political opinion – 2004 land acquisition and subsequent protests – issues with authorities since that time – police visit to parents’ home following data breach incident – left the country unlawfully – political activity in Australia – fear from money lenders – Australian citizen partner and child – referred for ministerial intervention – Temporary Protection visa of 12 November 2020 is invalid – decision under review affirmed</w:t>
      </w:r>
    </w:p>
    <w:p w14:paraId="6D80D0F0" w14:textId="77777777" w:rsidR="00BB4E44" w:rsidRPr="00BB4E44" w:rsidRDefault="00E72185" w:rsidP="00BB4E44">
      <w:pPr>
        <w:rPr>
          <w:rFonts w:ascii="Arial" w:hAnsi="Arial" w:cs="Arial"/>
          <w:sz w:val="20"/>
          <w:szCs w:val="20"/>
        </w:rPr>
      </w:pPr>
      <w:hyperlink r:id="rId59" w:history="1">
        <w:r w:rsidR="00BB4E44" w:rsidRPr="00BB4E44">
          <w:rPr>
            <w:rStyle w:val="Hyperlink"/>
            <w:rFonts w:ascii="Arial" w:hAnsi="Arial" w:cs="Arial"/>
            <w:szCs w:val="20"/>
          </w:rPr>
          <w:t>1815047</w:t>
        </w:r>
      </w:hyperlink>
      <w:r w:rsidR="00BB4E44" w:rsidRPr="00BB4E44">
        <w:rPr>
          <w:rFonts w:ascii="Arial" w:hAnsi="Arial" w:cs="Arial"/>
          <w:sz w:val="20"/>
          <w:szCs w:val="20"/>
        </w:rPr>
        <w:t xml:space="preserve"> (Refugee) [2023] AATA 3219 (29 June 2023); N Goetz, Member</w:t>
      </w:r>
    </w:p>
    <w:p w14:paraId="01DC884B" w14:textId="77777777" w:rsidR="00BB4E44" w:rsidRPr="00BB4E44" w:rsidRDefault="00BB4E44" w:rsidP="00BB4E44">
      <w:pPr>
        <w:rPr>
          <w:rFonts w:ascii="Arial" w:hAnsi="Arial" w:cs="Arial"/>
          <w:sz w:val="20"/>
          <w:szCs w:val="20"/>
        </w:rPr>
      </w:pPr>
      <w:r w:rsidRPr="00BB4E44">
        <w:rPr>
          <w:rFonts w:ascii="Arial" w:hAnsi="Arial" w:cs="Arial"/>
          <w:sz w:val="20"/>
          <w:szCs w:val="20"/>
        </w:rPr>
        <w:t>REFUGEE – protection visa – Iran – member of atheist group – atheist tattoo – anti-religious activities – arrest – torture – ex-wife granted protection visa – divorced – delay in protection application – criminal offences – credibility issues – decision under review affirmed</w:t>
      </w:r>
    </w:p>
    <w:p w14:paraId="04655787" w14:textId="77777777" w:rsidR="00BB4E44" w:rsidRPr="00BB4E44" w:rsidRDefault="00E72185" w:rsidP="00BB4E44">
      <w:pPr>
        <w:rPr>
          <w:rFonts w:ascii="Arial" w:hAnsi="Arial" w:cs="Arial"/>
          <w:sz w:val="20"/>
          <w:szCs w:val="20"/>
        </w:rPr>
      </w:pPr>
      <w:hyperlink r:id="rId60" w:history="1">
        <w:r w:rsidR="00BB4E44" w:rsidRPr="00BB4E44">
          <w:rPr>
            <w:rStyle w:val="Hyperlink"/>
            <w:rFonts w:ascii="Arial" w:hAnsi="Arial" w:cs="Arial"/>
            <w:szCs w:val="20"/>
          </w:rPr>
          <w:t>1924287</w:t>
        </w:r>
      </w:hyperlink>
      <w:r w:rsidR="00BB4E44" w:rsidRPr="00BB4E44">
        <w:rPr>
          <w:rFonts w:ascii="Arial" w:hAnsi="Arial" w:cs="Arial"/>
          <w:sz w:val="20"/>
          <w:szCs w:val="20"/>
        </w:rPr>
        <w:t xml:space="preserve"> (Refugee) [2023] AATA 3284 (30 June 2023); M Bishop, Senior Member</w:t>
      </w:r>
    </w:p>
    <w:p w14:paraId="3EDB84F3" w14:textId="77777777" w:rsidR="00BB4E44" w:rsidRPr="00BB4E44" w:rsidRDefault="00BB4E44" w:rsidP="00BB4E44">
      <w:pPr>
        <w:rPr>
          <w:rFonts w:ascii="Arial" w:hAnsi="Arial" w:cs="Arial"/>
          <w:sz w:val="20"/>
          <w:szCs w:val="20"/>
        </w:rPr>
      </w:pPr>
      <w:r w:rsidRPr="00BB4E44">
        <w:rPr>
          <w:rFonts w:ascii="Arial" w:hAnsi="Arial" w:cs="Arial"/>
          <w:sz w:val="20"/>
          <w:szCs w:val="20"/>
        </w:rPr>
        <w:t>REFUGEE – protection visa – Lebanon – informant with local Municipality – informed security forces of location of drugs – applicant’s details leaked to crime families – applicant of adverse interest to crime families – crime families have means to locate and harm applicant irrespective of where he resides in Lebanon – authorities unable to provide adequate protection – decision under review remitted</w:t>
      </w:r>
    </w:p>
    <w:p w14:paraId="068843E0" w14:textId="77777777" w:rsidR="00BB4E44" w:rsidRPr="00BB4E44" w:rsidRDefault="00E72185" w:rsidP="00BB4E44">
      <w:pPr>
        <w:rPr>
          <w:rFonts w:ascii="Arial" w:hAnsi="Arial" w:cs="Arial"/>
          <w:sz w:val="20"/>
          <w:szCs w:val="20"/>
        </w:rPr>
      </w:pPr>
      <w:hyperlink r:id="rId61" w:history="1">
        <w:r w:rsidR="00BB4E44" w:rsidRPr="00BB4E44">
          <w:rPr>
            <w:rStyle w:val="Hyperlink"/>
            <w:rFonts w:ascii="Arial" w:hAnsi="Arial" w:cs="Arial"/>
            <w:szCs w:val="20"/>
          </w:rPr>
          <w:t>1809793</w:t>
        </w:r>
      </w:hyperlink>
      <w:r w:rsidR="00BB4E44" w:rsidRPr="00BB4E44">
        <w:rPr>
          <w:rFonts w:ascii="Arial" w:hAnsi="Arial" w:cs="Arial"/>
          <w:sz w:val="20"/>
          <w:szCs w:val="20"/>
        </w:rPr>
        <w:t xml:space="preserve"> (Refugee) [2023] AATA 3322 (10 July 2023); D Creedon, Member</w:t>
      </w:r>
    </w:p>
    <w:p w14:paraId="34A09841" w14:textId="77777777" w:rsidR="00BB4E44" w:rsidRPr="00BB4E44" w:rsidRDefault="00BB4E44" w:rsidP="00BB4E44">
      <w:pPr>
        <w:rPr>
          <w:rFonts w:ascii="Arial" w:hAnsi="Arial" w:cs="Arial"/>
          <w:sz w:val="20"/>
          <w:szCs w:val="20"/>
        </w:rPr>
      </w:pPr>
      <w:r w:rsidRPr="00BB4E44">
        <w:rPr>
          <w:rFonts w:ascii="Arial" w:hAnsi="Arial" w:cs="Arial"/>
          <w:sz w:val="20"/>
          <w:szCs w:val="20"/>
        </w:rPr>
        <w:t>REFUGEE – protection visa – Nigeria – complementary protection – reporting criminal gangs – online scam – identity stolen online – fear of killing – money mules – decision under review remitted</w:t>
      </w:r>
    </w:p>
    <w:p w14:paraId="0FFDD214" w14:textId="77777777" w:rsidR="00BB4E44" w:rsidRPr="00BB4E44" w:rsidRDefault="00BB4E44" w:rsidP="00BB4E44">
      <w:pPr>
        <w:pStyle w:val="Heading3"/>
        <w:rPr>
          <w:rFonts w:ascii="Arial" w:hAnsi="Arial"/>
        </w:rPr>
      </w:pPr>
      <w:bookmarkStart w:id="36" w:name="_Toc130392906"/>
      <w:bookmarkStart w:id="37" w:name="_Toc151374610"/>
      <w:r w:rsidRPr="00BB4E44">
        <w:rPr>
          <w:rFonts w:ascii="Arial" w:hAnsi="Arial"/>
        </w:rPr>
        <w:t>Social Security</w:t>
      </w:r>
      <w:bookmarkEnd w:id="36"/>
      <w:bookmarkEnd w:id="37"/>
    </w:p>
    <w:p w14:paraId="1771024A" w14:textId="77777777" w:rsidR="00BB4E44" w:rsidRPr="00BB4E44" w:rsidRDefault="00E72185" w:rsidP="00BB4E44">
      <w:pPr>
        <w:rPr>
          <w:rFonts w:ascii="Arial" w:hAnsi="Arial" w:cs="Arial"/>
          <w:sz w:val="20"/>
          <w:szCs w:val="20"/>
        </w:rPr>
      </w:pPr>
      <w:hyperlink r:id="rId62" w:history="1">
        <w:r w:rsidR="00BB4E44" w:rsidRPr="00BB4E44">
          <w:rPr>
            <w:rStyle w:val="Hyperlink"/>
            <w:rFonts w:ascii="Arial" w:hAnsi="Arial" w:cs="Arial"/>
            <w:szCs w:val="20"/>
          </w:rPr>
          <w:t>Brooks; Secretary, Department of Social Services and</w:t>
        </w:r>
      </w:hyperlink>
      <w:r w:rsidR="00BB4E44" w:rsidRPr="00BB4E44">
        <w:rPr>
          <w:rFonts w:ascii="Arial" w:hAnsi="Arial" w:cs="Arial"/>
          <w:sz w:val="20"/>
          <w:szCs w:val="20"/>
        </w:rPr>
        <w:t xml:space="preserve"> (Social services second review) [2023] AATA 3629 (9 November 2023); W Frost, Member</w:t>
      </w:r>
    </w:p>
    <w:p w14:paraId="65718D20" w14:textId="77777777" w:rsidR="00BB4E44" w:rsidRPr="00BB4E44" w:rsidRDefault="00BB4E44" w:rsidP="00BB4E44">
      <w:pPr>
        <w:rPr>
          <w:rFonts w:ascii="Arial" w:hAnsi="Arial" w:cs="Arial"/>
          <w:sz w:val="20"/>
          <w:szCs w:val="20"/>
        </w:rPr>
      </w:pPr>
      <w:r w:rsidRPr="00BB4E44">
        <w:rPr>
          <w:rFonts w:ascii="Arial" w:hAnsi="Arial" w:cs="Arial"/>
          <w:sz w:val="20"/>
          <w:szCs w:val="20"/>
        </w:rPr>
        <w:t>SOCIAL SECURITY – alleged debt – carer payment – irrecoverable at law – special circumstances – sole administrative error – no write off or waiver of debt – decision under review set aside and substituted</w:t>
      </w:r>
    </w:p>
    <w:p w14:paraId="503FDFF6" w14:textId="77777777" w:rsidR="00BB4E44" w:rsidRPr="00BB4E44" w:rsidRDefault="00E72185" w:rsidP="00BB4E44">
      <w:pPr>
        <w:rPr>
          <w:rFonts w:ascii="Arial" w:hAnsi="Arial" w:cs="Arial"/>
          <w:sz w:val="20"/>
          <w:szCs w:val="20"/>
        </w:rPr>
      </w:pPr>
      <w:hyperlink r:id="rId63" w:history="1">
        <w:r w:rsidR="00BB4E44" w:rsidRPr="00BB4E44">
          <w:rPr>
            <w:rStyle w:val="Hyperlink"/>
            <w:rFonts w:ascii="Arial" w:hAnsi="Arial" w:cs="Arial"/>
            <w:szCs w:val="20"/>
          </w:rPr>
          <w:t>Collins and Secretary, Department of Health and Aged Care</w:t>
        </w:r>
      </w:hyperlink>
      <w:r w:rsidR="00BB4E44" w:rsidRPr="00BB4E44">
        <w:rPr>
          <w:rFonts w:ascii="Arial" w:hAnsi="Arial" w:cs="Arial"/>
          <w:sz w:val="20"/>
          <w:szCs w:val="20"/>
        </w:rPr>
        <w:t xml:space="preserve"> (Social services) [2023] AATA 3733 (15 November 2023); B Pola, Senior Member</w:t>
      </w:r>
    </w:p>
    <w:p w14:paraId="3D7FCA51" w14:textId="77777777" w:rsidR="00BB4E44" w:rsidRPr="00BB4E44" w:rsidRDefault="00BB4E44" w:rsidP="00BB4E44">
      <w:pPr>
        <w:spacing w:before="0" w:after="0"/>
        <w:rPr>
          <w:rFonts w:ascii="Arial" w:hAnsi="Arial" w:cs="Arial"/>
          <w:sz w:val="20"/>
          <w:szCs w:val="20"/>
        </w:rPr>
      </w:pPr>
      <w:r w:rsidRPr="00BB4E44">
        <w:rPr>
          <w:rFonts w:ascii="Arial" w:hAnsi="Arial" w:cs="Arial"/>
          <w:sz w:val="20"/>
          <w:szCs w:val="20"/>
        </w:rPr>
        <w:t>AGED CARE – Calculation of home care fees – whether applicant income correctly calculated to include income tested care fee – where applicant was deemed to have income from savings held in bank account – where applicant relied on ethical and moral arguments regarding the application of deeming provisions -  statutory calculations correctly applied - Aged Care Act 1997 (Cth) applied – decision affirmed</w:t>
      </w:r>
    </w:p>
    <w:p w14:paraId="6A81591E" w14:textId="77777777" w:rsidR="00BB4E44" w:rsidRPr="00BB4E44" w:rsidRDefault="00E72185" w:rsidP="00BB4E44">
      <w:pPr>
        <w:rPr>
          <w:rFonts w:ascii="Arial" w:hAnsi="Arial" w:cs="Arial"/>
          <w:sz w:val="20"/>
          <w:szCs w:val="20"/>
        </w:rPr>
      </w:pPr>
      <w:hyperlink r:id="rId64" w:history="1">
        <w:r w:rsidR="00BB4E44" w:rsidRPr="00BB4E44">
          <w:rPr>
            <w:rStyle w:val="Hyperlink"/>
            <w:rFonts w:ascii="Arial" w:hAnsi="Arial" w:cs="Arial"/>
            <w:szCs w:val="20"/>
          </w:rPr>
          <w:t>Girouard and Secretary, Department of Social Services</w:t>
        </w:r>
      </w:hyperlink>
      <w:r w:rsidR="00BB4E44" w:rsidRPr="00BB4E44">
        <w:rPr>
          <w:rFonts w:ascii="Arial" w:hAnsi="Arial" w:cs="Arial"/>
          <w:sz w:val="20"/>
          <w:szCs w:val="20"/>
        </w:rPr>
        <w:t xml:space="preserve"> (Social services second review) [2023] AATA 3582 (26 September 2023); L Benjamin, Member</w:t>
      </w:r>
    </w:p>
    <w:p w14:paraId="7F44CFFA" w14:textId="77777777" w:rsidR="00BB4E44" w:rsidRPr="00BB4E44" w:rsidRDefault="00BB4E44" w:rsidP="00BB4E44">
      <w:pPr>
        <w:rPr>
          <w:rFonts w:ascii="Arial" w:hAnsi="Arial" w:cs="Arial"/>
          <w:sz w:val="20"/>
          <w:szCs w:val="20"/>
        </w:rPr>
      </w:pPr>
      <w:r w:rsidRPr="00BB4E44">
        <w:rPr>
          <w:rFonts w:ascii="Arial" w:hAnsi="Arial" w:cs="Arial"/>
          <w:sz w:val="20"/>
          <w:szCs w:val="20"/>
        </w:rPr>
        <w:t>SOCIAL SECURITY – Disability Support Pension portability – where Applicant residing in the Philippines – where numerous extensions of Disability Support Pension portability previously granted – where Applicant sought further extension of Disability Support Pension portability  – Applicant does not suffer serious illness for the purposes of relevant legislation – no other basis to exercise discretion to extend Disability Support Pension portability exists – decision of the Social Services and Child Support Division of the Administrative Appeals Tribunal affirmed – application refused</w:t>
      </w:r>
    </w:p>
    <w:p w14:paraId="0DEBA23C" w14:textId="77777777" w:rsidR="00BB4E44" w:rsidRPr="00BB4E44" w:rsidRDefault="00E72185" w:rsidP="00BB4E44">
      <w:pPr>
        <w:rPr>
          <w:rFonts w:ascii="Arial" w:hAnsi="Arial" w:cs="Arial"/>
          <w:sz w:val="20"/>
          <w:szCs w:val="20"/>
        </w:rPr>
      </w:pPr>
      <w:hyperlink r:id="rId65" w:history="1">
        <w:r w:rsidR="00BB4E44" w:rsidRPr="00BB4E44">
          <w:rPr>
            <w:rStyle w:val="Hyperlink"/>
            <w:rFonts w:ascii="Arial" w:hAnsi="Arial" w:cs="Arial"/>
            <w:szCs w:val="20"/>
          </w:rPr>
          <w:t>Thompson and Secretary, Department of Social Services</w:t>
        </w:r>
      </w:hyperlink>
      <w:r w:rsidR="00BB4E44" w:rsidRPr="00BB4E44">
        <w:rPr>
          <w:rFonts w:ascii="Arial" w:hAnsi="Arial" w:cs="Arial"/>
          <w:sz w:val="20"/>
          <w:szCs w:val="20"/>
        </w:rPr>
        <w:t xml:space="preserve"> (Social services second review) [2023] AATA 3611 (8 November 2023); Professor </w:t>
      </w:r>
      <w:proofErr w:type="gramStart"/>
      <w:r w:rsidR="00BB4E44" w:rsidRPr="00BB4E44">
        <w:rPr>
          <w:rFonts w:ascii="Arial" w:hAnsi="Arial" w:cs="Arial"/>
          <w:sz w:val="20"/>
          <w:szCs w:val="20"/>
        </w:rPr>
        <w:t>A</w:t>
      </w:r>
      <w:proofErr w:type="gramEnd"/>
      <w:r w:rsidR="00BB4E44" w:rsidRPr="00BB4E44">
        <w:rPr>
          <w:rFonts w:ascii="Arial" w:hAnsi="Arial" w:cs="Arial"/>
          <w:sz w:val="20"/>
          <w:szCs w:val="20"/>
        </w:rPr>
        <w:t xml:space="preserve"> O'Connell, Senior Member</w:t>
      </w:r>
    </w:p>
    <w:p w14:paraId="23BB8761" w14:textId="77777777" w:rsidR="00BB4E44" w:rsidRPr="00BB4E44" w:rsidRDefault="00BB4E44" w:rsidP="00BB4E44">
      <w:pPr>
        <w:rPr>
          <w:rFonts w:ascii="Arial" w:hAnsi="Arial" w:cs="Arial"/>
          <w:sz w:val="20"/>
          <w:szCs w:val="20"/>
        </w:rPr>
      </w:pPr>
      <w:r w:rsidRPr="00BB4E44">
        <w:rPr>
          <w:rFonts w:ascii="Arial" w:hAnsi="Arial" w:cs="Arial"/>
          <w:sz w:val="20"/>
          <w:szCs w:val="20"/>
        </w:rPr>
        <w:t>SOCIAL SECURITY – refusal of disability support pension – whether applicant's medical conditions were fully diagnosed, treated, and stabilised – whether impairments rated 20 points or more under the Impairment Tables – whether the impairments rated 20 points or more under a single heading of the Impairment Tables – whether there was a continuing inability to work – decision under review set aside</w:t>
      </w:r>
    </w:p>
    <w:p w14:paraId="6C4554D3" w14:textId="77777777" w:rsidR="00BB4E44" w:rsidRPr="00BB4E44" w:rsidRDefault="00E72185" w:rsidP="00BB4E44">
      <w:pPr>
        <w:rPr>
          <w:rFonts w:ascii="Arial" w:hAnsi="Arial" w:cs="Arial"/>
          <w:sz w:val="20"/>
          <w:szCs w:val="20"/>
        </w:rPr>
      </w:pPr>
      <w:hyperlink r:id="rId66" w:history="1">
        <w:r w:rsidR="00BB4E44" w:rsidRPr="00BB4E44">
          <w:rPr>
            <w:rStyle w:val="Hyperlink"/>
            <w:rFonts w:ascii="Arial" w:hAnsi="Arial" w:cs="Arial"/>
            <w:szCs w:val="20"/>
          </w:rPr>
          <w:t>Van Vlymen and Secretary, Department of Social Services</w:t>
        </w:r>
      </w:hyperlink>
      <w:r w:rsidR="00BB4E44" w:rsidRPr="00BB4E44">
        <w:rPr>
          <w:rFonts w:ascii="Arial" w:hAnsi="Arial" w:cs="Arial"/>
          <w:sz w:val="20"/>
          <w:szCs w:val="20"/>
        </w:rPr>
        <w:t xml:space="preserve"> (Social services second review) [2023] AATA 3715 (14 November 2023); A Poljak, Senior Member</w:t>
      </w:r>
    </w:p>
    <w:p w14:paraId="3AD41285" w14:textId="77777777" w:rsidR="00BB4E44" w:rsidRDefault="00BB4E44" w:rsidP="00BB4E44">
      <w:pPr>
        <w:rPr>
          <w:rFonts w:ascii="Arial" w:hAnsi="Arial" w:cs="Arial"/>
          <w:sz w:val="20"/>
          <w:szCs w:val="20"/>
        </w:rPr>
      </w:pPr>
      <w:r w:rsidRPr="00BB4E44">
        <w:rPr>
          <w:rFonts w:ascii="Arial" w:hAnsi="Arial" w:cs="Arial"/>
          <w:sz w:val="20"/>
          <w:szCs w:val="20"/>
        </w:rPr>
        <w:t>SOCIAL SERVICES – Age Pension – assets test – hardship rules – compliance with notice – unknown assets – combined assets exceeding the allowable assets limit – companies to be disregarded because they are in receivership, administration and liquidation – decision under review is set aside and remitted</w:t>
      </w:r>
    </w:p>
    <w:p w14:paraId="49066340" w14:textId="77777777" w:rsidR="009B5E2E" w:rsidRPr="00BB4E44" w:rsidRDefault="009B5E2E" w:rsidP="00BB4E44">
      <w:pPr>
        <w:rPr>
          <w:rFonts w:ascii="Arial" w:hAnsi="Arial" w:cs="Arial"/>
          <w:sz w:val="20"/>
          <w:szCs w:val="20"/>
        </w:rPr>
      </w:pPr>
    </w:p>
    <w:p w14:paraId="74D7597F" w14:textId="77777777" w:rsidR="00BB4E44" w:rsidRPr="00BB4E44" w:rsidRDefault="00BB4E44" w:rsidP="00BB4E44">
      <w:pPr>
        <w:pStyle w:val="Heading3"/>
        <w:rPr>
          <w:rFonts w:ascii="Arial" w:hAnsi="Arial"/>
        </w:rPr>
      </w:pPr>
      <w:bookmarkStart w:id="38" w:name="_Toc130392908"/>
      <w:bookmarkStart w:id="39" w:name="_Toc151374611"/>
      <w:r w:rsidRPr="00BB4E44">
        <w:rPr>
          <w:rFonts w:ascii="Arial" w:hAnsi="Arial"/>
        </w:rPr>
        <w:lastRenderedPageBreak/>
        <w:t>Taxation</w:t>
      </w:r>
      <w:bookmarkEnd w:id="38"/>
      <w:bookmarkEnd w:id="39"/>
    </w:p>
    <w:p w14:paraId="04914D88" w14:textId="77777777" w:rsidR="00BB4E44" w:rsidRPr="00BB4E44" w:rsidRDefault="00E72185" w:rsidP="00BB4E44">
      <w:pPr>
        <w:rPr>
          <w:rFonts w:ascii="Arial" w:hAnsi="Arial" w:cs="Arial"/>
          <w:sz w:val="20"/>
          <w:szCs w:val="20"/>
        </w:rPr>
      </w:pPr>
      <w:hyperlink r:id="rId67" w:history="1">
        <w:r w:rsidR="00BB4E44" w:rsidRPr="00BB4E44">
          <w:rPr>
            <w:rStyle w:val="Hyperlink"/>
            <w:rFonts w:ascii="Arial" w:hAnsi="Arial" w:cs="Arial"/>
            <w:szCs w:val="20"/>
          </w:rPr>
          <w:t>Managed Contracts Pty Ltd and Commissioner of Taxation</w:t>
        </w:r>
      </w:hyperlink>
      <w:r w:rsidR="00BB4E44" w:rsidRPr="00BB4E44">
        <w:rPr>
          <w:rFonts w:ascii="Arial" w:hAnsi="Arial" w:cs="Arial"/>
          <w:sz w:val="20"/>
          <w:szCs w:val="20"/>
        </w:rPr>
        <w:t xml:space="preserve"> (Taxation) [2023] AATA 3581 (3 November 2023); R Olding, Senior Member</w:t>
      </w:r>
    </w:p>
    <w:p w14:paraId="55581F90" w14:textId="77777777" w:rsidR="00BB4E44" w:rsidRPr="00BB4E44" w:rsidRDefault="00BB4E44" w:rsidP="00BB4E44">
      <w:pPr>
        <w:rPr>
          <w:rFonts w:ascii="Arial" w:hAnsi="Arial" w:cs="Arial"/>
          <w:sz w:val="20"/>
          <w:szCs w:val="20"/>
        </w:rPr>
      </w:pPr>
      <w:r w:rsidRPr="00BB4E44">
        <w:rPr>
          <w:rFonts w:ascii="Arial" w:hAnsi="Arial" w:cs="Arial"/>
          <w:sz w:val="20"/>
          <w:szCs w:val="20"/>
        </w:rPr>
        <w:t>TAXATION – GOODS AND SERVICES TAX – where applicant did not maintain a schedule of sales and purchases for each tax period instead relying on bank statements – whether applicant discharged burden of proving assessments excessive – decision varied</w:t>
      </w:r>
    </w:p>
    <w:p w14:paraId="30BFCA41" w14:textId="77777777" w:rsidR="00BB4E44" w:rsidRPr="00BB4E44" w:rsidRDefault="00E72185" w:rsidP="00BB4E44">
      <w:pPr>
        <w:rPr>
          <w:rFonts w:ascii="Arial" w:hAnsi="Arial" w:cs="Arial"/>
          <w:sz w:val="20"/>
          <w:szCs w:val="20"/>
        </w:rPr>
      </w:pPr>
      <w:hyperlink r:id="rId68" w:history="1">
        <w:r w:rsidR="00BB4E44" w:rsidRPr="00BB4E44">
          <w:rPr>
            <w:rStyle w:val="Hyperlink"/>
            <w:rFonts w:ascii="Arial" w:hAnsi="Arial" w:cs="Arial"/>
            <w:szCs w:val="20"/>
          </w:rPr>
          <w:t>Mitri and Commissioner of Taxation</w:t>
        </w:r>
      </w:hyperlink>
      <w:r w:rsidR="00BB4E44" w:rsidRPr="00BB4E44">
        <w:rPr>
          <w:rFonts w:ascii="Arial" w:hAnsi="Arial" w:cs="Arial"/>
          <w:sz w:val="20"/>
          <w:szCs w:val="20"/>
        </w:rPr>
        <w:t xml:space="preserve"> (Taxation) [2023] AATA 3762 (30 October 2023); B J McCabe, Deputy President and R J Olding, Senior Member</w:t>
      </w:r>
    </w:p>
    <w:p w14:paraId="48BEEB84" w14:textId="77777777" w:rsidR="00BB4E44" w:rsidRPr="00BB4E44" w:rsidRDefault="00BB4E44" w:rsidP="00BB4E44">
      <w:pPr>
        <w:rPr>
          <w:rFonts w:ascii="Arial" w:hAnsi="Arial" w:cs="Arial"/>
          <w:sz w:val="20"/>
          <w:szCs w:val="20"/>
        </w:rPr>
      </w:pPr>
      <w:r w:rsidRPr="00BB4E44">
        <w:rPr>
          <w:rFonts w:ascii="Arial" w:hAnsi="Arial" w:cs="Arial"/>
          <w:sz w:val="20"/>
          <w:szCs w:val="20"/>
        </w:rPr>
        <w:t>TAXATION – INCOME TAX – whether applicants discharged burden of proving gains on sale of real property were capital in nature and properties acquired by applicant not in its own right but as trustee of a trust – held burden of proof not discharged</w:t>
      </w:r>
      <w:bookmarkEnd w:id="25"/>
    </w:p>
    <w:p w14:paraId="5F5E00DE" w14:textId="77777777" w:rsidR="00BB4E44" w:rsidRPr="00BB4E44" w:rsidRDefault="00BB4E44" w:rsidP="00BB4E44">
      <w:pPr>
        <w:rPr>
          <w:rFonts w:ascii="Arial" w:hAnsi="Arial" w:cs="Arial"/>
          <w:sz w:val="20"/>
          <w:szCs w:val="20"/>
        </w:rPr>
      </w:pPr>
    </w:p>
    <w:bookmarkEnd w:id="14"/>
    <w:bookmarkEnd w:id="15"/>
    <w:bookmarkEnd w:id="16"/>
    <w:p w14:paraId="0826417C" w14:textId="77777777" w:rsidR="00917455" w:rsidRPr="00B62DB7" w:rsidRDefault="00917455" w:rsidP="00917455">
      <w:pPr>
        <w:rPr>
          <w:rFonts w:ascii="Arial" w:hAnsi="Arial" w:cs="Arial"/>
        </w:rPr>
      </w:pPr>
      <w:r w:rsidRPr="00B62DB7">
        <w:rPr>
          <w:rFonts w:ascii="Arial" w:hAnsi="Arial" w:cs="Arial"/>
        </w:rPr>
        <w:t xml:space="preserve">  </w:t>
      </w:r>
    </w:p>
    <w:p w14:paraId="3EAAF230" w14:textId="77777777" w:rsidR="00917455" w:rsidRPr="00B62DB7" w:rsidRDefault="00917455" w:rsidP="00917455">
      <w:pPr>
        <w:pStyle w:val="Heading1"/>
        <w:rPr>
          <w:rFonts w:ascii="Arial" w:hAnsi="Arial" w:cs="Arial"/>
          <w:color w:val="192F55"/>
        </w:rPr>
      </w:pPr>
      <w:bookmarkStart w:id="40" w:name="_Toc480464767"/>
      <w:bookmarkStart w:id="41" w:name="_Toc151374612"/>
      <w:bookmarkEnd w:id="17"/>
      <w:bookmarkEnd w:id="18"/>
      <w:bookmarkEnd w:id="19"/>
      <w:bookmarkEnd w:id="20"/>
      <w:bookmarkEnd w:id="21"/>
      <w:bookmarkEnd w:id="22"/>
      <w:r w:rsidRPr="00B62DB7">
        <w:rPr>
          <w:rFonts w:ascii="Arial" w:hAnsi="Arial" w:cs="Arial"/>
          <w:color w:val="192F55"/>
        </w:rPr>
        <w:lastRenderedPageBreak/>
        <w:t>Appeals</w:t>
      </w:r>
      <w:bookmarkEnd w:id="40"/>
      <w:bookmarkEnd w:id="41"/>
    </w:p>
    <w:p w14:paraId="3F19E17F"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2" w:name="_Toc333839757"/>
      <w:bookmarkStart w:id="43" w:name="_Toc343251418"/>
      <w:bookmarkStart w:id="44" w:name="_Toc480464768"/>
      <w:bookmarkStart w:id="45"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69"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EC989B" w14:textId="77777777" w:rsidR="00917455" w:rsidRPr="00B62DB7" w:rsidRDefault="00917455" w:rsidP="00917455">
      <w:pPr>
        <w:pStyle w:val="Heading3"/>
        <w:rPr>
          <w:rFonts w:ascii="Arial" w:hAnsi="Arial"/>
        </w:rPr>
      </w:pPr>
      <w:bookmarkStart w:id="46" w:name="_Toc151374613"/>
      <w:r w:rsidRPr="00B62DB7">
        <w:rPr>
          <w:rFonts w:ascii="Arial" w:hAnsi="Arial"/>
        </w:rPr>
        <w:t>Appeals lodged</w:t>
      </w:r>
      <w:bookmarkEnd w:id="42"/>
      <w:bookmarkEnd w:id="43"/>
      <w:bookmarkEnd w:id="44"/>
      <w:bookmarkEnd w:id="46"/>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34B70540" w14:textId="77777777" w:rsidTr="2A63F0A2">
        <w:trPr>
          <w:trHeight w:val="160"/>
        </w:trPr>
        <w:tc>
          <w:tcPr>
            <w:tcW w:w="6634" w:type="dxa"/>
            <w:tcMar>
              <w:top w:w="57" w:type="dxa"/>
              <w:left w:w="113" w:type="dxa"/>
              <w:bottom w:w="57" w:type="dxa"/>
              <w:right w:w="113" w:type="dxa"/>
            </w:tcMar>
            <w:vAlign w:val="center"/>
          </w:tcPr>
          <w:p w14:paraId="35A7597C"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020C874"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2A3FDA" w14:paraId="39C8E7FC" w14:textId="77777777" w:rsidTr="2A63F0A2">
        <w:trPr>
          <w:trHeight w:val="450"/>
        </w:trPr>
        <w:tc>
          <w:tcPr>
            <w:tcW w:w="6634" w:type="dxa"/>
            <w:tcMar>
              <w:top w:w="57" w:type="dxa"/>
              <w:left w:w="113" w:type="dxa"/>
              <w:bottom w:w="57" w:type="dxa"/>
              <w:right w:w="113" w:type="dxa"/>
            </w:tcMar>
            <w:vAlign w:val="center"/>
          </w:tcPr>
          <w:p w14:paraId="5C1CD517" w14:textId="42322C9D" w:rsidR="002A3FDA" w:rsidRDefault="002A3FDA" w:rsidP="00637887">
            <w:pPr>
              <w:spacing w:before="0" w:after="0" w:line="260" w:lineRule="exact"/>
              <w:rPr>
                <w:rFonts w:ascii="Arial" w:eastAsia="Arial" w:hAnsi="Arial" w:cs="Arial"/>
                <w:b/>
                <w:bCs/>
                <w:color w:val="000000" w:themeColor="text1"/>
                <w:sz w:val="20"/>
                <w:szCs w:val="20"/>
              </w:rPr>
            </w:pPr>
            <w:r w:rsidRPr="00252951">
              <w:rPr>
                <w:rFonts w:asciiTheme="minorBidi" w:eastAsia="Arial" w:hAnsiTheme="minorBidi" w:cstheme="minorBidi"/>
                <w:b/>
                <w:bCs/>
                <w:color w:val="000000" w:themeColor="text1"/>
                <w:sz w:val="20"/>
                <w:szCs w:val="20"/>
              </w:rPr>
              <w:t>HSCK and Minister for Immigration, Citizenship and Multicultural Affairs</w:t>
            </w:r>
          </w:p>
        </w:tc>
        <w:tc>
          <w:tcPr>
            <w:tcW w:w="2410" w:type="dxa"/>
            <w:tcMar>
              <w:top w:w="57" w:type="dxa"/>
              <w:left w:w="113" w:type="dxa"/>
              <w:bottom w:w="57" w:type="dxa"/>
              <w:right w:w="113" w:type="dxa"/>
            </w:tcMar>
            <w:vAlign w:val="center"/>
          </w:tcPr>
          <w:p w14:paraId="6DA0DE3C" w14:textId="36A2623F" w:rsidR="002A3FDA" w:rsidRDefault="00E72185" w:rsidP="00637887">
            <w:pPr>
              <w:spacing w:before="0" w:after="0" w:line="260" w:lineRule="exact"/>
              <w:rPr>
                <w:rFonts w:ascii="Source Sans Pro" w:eastAsia="Source Sans Pro" w:hAnsi="Source Sans Pro" w:cs="Source Sans Pro"/>
                <w:color w:val="000000" w:themeColor="text1"/>
                <w:sz w:val="24"/>
                <w:szCs w:val="24"/>
                <w:lang w:val="en-GB"/>
              </w:rPr>
            </w:pPr>
            <w:hyperlink r:id="rId70">
              <w:r w:rsidR="002A3FDA" w:rsidRPr="00252951">
                <w:rPr>
                  <w:rStyle w:val="Hyperlink"/>
                  <w:rFonts w:asciiTheme="minorBidi" w:hAnsiTheme="minorBidi" w:cstheme="minorBidi"/>
                  <w:szCs w:val="20"/>
                </w:rPr>
                <w:t>[2023] AATA 3095</w:t>
              </w:r>
            </w:hyperlink>
          </w:p>
        </w:tc>
      </w:tr>
      <w:tr w:rsidR="002A3FDA" w:rsidRPr="00B16145" w14:paraId="125E4B93" w14:textId="77777777" w:rsidTr="2A63F0A2">
        <w:trPr>
          <w:trHeight w:val="450"/>
        </w:trPr>
        <w:tc>
          <w:tcPr>
            <w:tcW w:w="6634" w:type="dxa"/>
            <w:tcMar>
              <w:top w:w="57" w:type="dxa"/>
              <w:left w:w="113" w:type="dxa"/>
              <w:bottom w:w="57" w:type="dxa"/>
              <w:right w:w="113" w:type="dxa"/>
            </w:tcMar>
            <w:vAlign w:val="center"/>
          </w:tcPr>
          <w:p w14:paraId="60AEAA06" w14:textId="235F100D" w:rsidR="002A3FDA" w:rsidRDefault="002A3FDA" w:rsidP="00637887">
            <w:pPr>
              <w:spacing w:before="0" w:after="0" w:line="260" w:lineRule="exact"/>
              <w:rPr>
                <w:rFonts w:ascii="Arial" w:eastAsia="Arial" w:hAnsi="Arial" w:cs="Arial"/>
                <w:color w:val="000000" w:themeColor="text1"/>
                <w:sz w:val="20"/>
                <w:szCs w:val="20"/>
              </w:rPr>
            </w:pPr>
            <w:r w:rsidRPr="00252951">
              <w:rPr>
                <w:rFonts w:asciiTheme="minorBidi" w:eastAsia="Arial" w:hAnsiTheme="minorBidi" w:cstheme="minorBidi"/>
                <w:b/>
                <w:bCs/>
                <w:color w:val="000000" w:themeColor="text1"/>
                <w:sz w:val="20"/>
                <w:szCs w:val="20"/>
              </w:rPr>
              <w:t>Kim and Minister for Immigration, Citizenship, and Multicultural Affairs</w:t>
            </w:r>
          </w:p>
        </w:tc>
        <w:tc>
          <w:tcPr>
            <w:tcW w:w="2410" w:type="dxa"/>
            <w:tcMar>
              <w:top w:w="57" w:type="dxa"/>
              <w:left w:w="113" w:type="dxa"/>
              <w:bottom w:w="57" w:type="dxa"/>
              <w:right w:w="113" w:type="dxa"/>
            </w:tcMar>
            <w:vAlign w:val="center"/>
          </w:tcPr>
          <w:p w14:paraId="22A66D8D" w14:textId="03A0501F" w:rsidR="002A3FDA" w:rsidRDefault="00E72185" w:rsidP="00637887">
            <w:pPr>
              <w:spacing w:before="0" w:after="0" w:line="260" w:lineRule="exact"/>
              <w:rPr>
                <w:rFonts w:ascii="Arial" w:eastAsia="Arial" w:hAnsi="Arial" w:cs="Arial"/>
                <w:color w:val="000000" w:themeColor="text1"/>
                <w:sz w:val="20"/>
                <w:szCs w:val="20"/>
                <w:lang w:val="en-GB"/>
              </w:rPr>
            </w:pPr>
            <w:hyperlink r:id="rId71">
              <w:r w:rsidR="002A3FDA" w:rsidRPr="00252951">
                <w:rPr>
                  <w:rStyle w:val="Hyperlink"/>
                  <w:rFonts w:asciiTheme="minorBidi" w:hAnsiTheme="minorBidi" w:cstheme="minorBidi"/>
                  <w:szCs w:val="20"/>
                </w:rPr>
                <w:t>[2023] AATA 3212</w:t>
              </w:r>
            </w:hyperlink>
            <w:r w:rsidR="002A3FDA" w:rsidRPr="00252951">
              <w:rPr>
                <w:rFonts w:asciiTheme="minorBidi" w:eastAsia="Source Sans Pro" w:hAnsiTheme="minorBidi" w:cstheme="minorBidi"/>
                <w:b/>
                <w:bCs/>
                <w:color w:val="333333"/>
                <w:sz w:val="20"/>
                <w:szCs w:val="20"/>
              </w:rPr>
              <w:t xml:space="preserve"> </w:t>
            </w:r>
            <w:r w:rsidR="002A3FDA" w:rsidRPr="00252951">
              <w:rPr>
                <w:rFonts w:asciiTheme="minorBidi" w:eastAsia="Arial" w:hAnsiTheme="minorBidi" w:cstheme="minorBidi"/>
                <w:color w:val="000000" w:themeColor="text1"/>
                <w:sz w:val="20"/>
                <w:szCs w:val="20"/>
              </w:rPr>
              <w:t xml:space="preserve"> </w:t>
            </w:r>
          </w:p>
        </w:tc>
      </w:tr>
      <w:tr w:rsidR="00943647" w:rsidRPr="00B16145" w14:paraId="7C0E0DFC" w14:textId="77777777" w:rsidTr="2A63F0A2">
        <w:trPr>
          <w:trHeight w:val="450"/>
        </w:trPr>
        <w:tc>
          <w:tcPr>
            <w:tcW w:w="6634" w:type="dxa"/>
            <w:tcMar>
              <w:top w:w="57" w:type="dxa"/>
              <w:left w:w="113" w:type="dxa"/>
              <w:bottom w:w="57" w:type="dxa"/>
              <w:right w:w="113" w:type="dxa"/>
            </w:tcMar>
            <w:vAlign w:val="center"/>
          </w:tcPr>
          <w:p w14:paraId="4FFB83C5" w14:textId="268A1E27" w:rsidR="00943647" w:rsidRPr="00943647" w:rsidRDefault="00943647" w:rsidP="00943647">
            <w:pPr>
              <w:spacing w:before="0" w:after="0" w:line="260" w:lineRule="exact"/>
              <w:rPr>
                <w:rFonts w:asciiTheme="minorBidi" w:eastAsia="Arial" w:hAnsiTheme="minorBidi" w:cstheme="minorBidi"/>
                <w:b/>
                <w:bCs/>
                <w:color w:val="000000" w:themeColor="text1"/>
                <w:sz w:val="20"/>
                <w:szCs w:val="20"/>
              </w:rPr>
            </w:pPr>
            <w:r w:rsidRPr="00943647">
              <w:rPr>
                <w:rFonts w:asciiTheme="minorBidi" w:hAnsiTheme="minorBidi" w:cstheme="minorBidi"/>
                <w:b/>
                <w:bCs/>
                <w:sz w:val="20"/>
                <w:szCs w:val="20"/>
              </w:rPr>
              <w:t>Mizen and Minister for Immigration, Citizenship, Migrant Services and Multicultural Affairs</w:t>
            </w:r>
          </w:p>
        </w:tc>
        <w:tc>
          <w:tcPr>
            <w:tcW w:w="2410" w:type="dxa"/>
            <w:tcMar>
              <w:top w:w="57" w:type="dxa"/>
              <w:left w:w="113" w:type="dxa"/>
              <w:bottom w:w="57" w:type="dxa"/>
              <w:right w:w="113" w:type="dxa"/>
            </w:tcMar>
            <w:vAlign w:val="center"/>
          </w:tcPr>
          <w:p w14:paraId="7EFAF175" w14:textId="1BB3922A" w:rsidR="00943647" w:rsidRPr="00943647" w:rsidRDefault="00E72185" w:rsidP="00943647">
            <w:pPr>
              <w:spacing w:before="0" w:after="0" w:line="260" w:lineRule="exact"/>
              <w:rPr>
                <w:rFonts w:asciiTheme="minorBidi" w:hAnsiTheme="minorBidi" w:cstheme="minorBidi"/>
                <w:sz w:val="20"/>
                <w:szCs w:val="20"/>
              </w:rPr>
            </w:pPr>
            <w:hyperlink r:id="rId72" w:tooltip="View Case" w:history="1">
              <w:r w:rsidR="00943647" w:rsidRPr="00943647">
                <w:rPr>
                  <w:rStyle w:val="Hyperlink"/>
                  <w:rFonts w:asciiTheme="minorBidi" w:hAnsiTheme="minorBidi" w:cstheme="minorBidi"/>
                  <w:bCs/>
                  <w:szCs w:val="20"/>
                </w:rPr>
                <w:t>[2023] AATA 3113</w:t>
              </w:r>
            </w:hyperlink>
          </w:p>
        </w:tc>
      </w:tr>
      <w:tr w:rsidR="00943647" w:rsidRPr="00B16145" w14:paraId="26D84C02" w14:textId="77777777" w:rsidTr="2A63F0A2">
        <w:trPr>
          <w:trHeight w:val="450"/>
        </w:trPr>
        <w:tc>
          <w:tcPr>
            <w:tcW w:w="6634" w:type="dxa"/>
            <w:tcMar>
              <w:top w:w="57" w:type="dxa"/>
              <w:left w:w="113" w:type="dxa"/>
              <w:bottom w:w="57" w:type="dxa"/>
              <w:right w:w="113" w:type="dxa"/>
            </w:tcMar>
            <w:vAlign w:val="center"/>
          </w:tcPr>
          <w:p w14:paraId="39ED15B8" w14:textId="678ECB2A" w:rsidR="00943647" w:rsidRPr="2A63F0A2" w:rsidRDefault="00943647" w:rsidP="00943647">
            <w:pPr>
              <w:spacing w:before="0" w:after="0" w:line="260" w:lineRule="exact"/>
              <w:rPr>
                <w:rFonts w:ascii="Arial" w:eastAsia="Arial" w:hAnsi="Arial" w:cs="Arial"/>
                <w:b/>
                <w:bCs/>
                <w:color w:val="000000" w:themeColor="text1"/>
                <w:sz w:val="20"/>
                <w:szCs w:val="20"/>
              </w:rPr>
            </w:pPr>
            <w:r w:rsidRPr="00595B76">
              <w:rPr>
                <w:rFonts w:ascii="Arial" w:eastAsia="Arial" w:hAnsi="Arial" w:cs="Arial"/>
                <w:b/>
                <w:bCs/>
                <w:color w:val="000000" w:themeColor="text1"/>
                <w:sz w:val="20"/>
                <w:szCs w:val="20"/>
              </w:rPr>
              <w:t>Warwick and National Disability Insurance Agency</w:t>
            </w:r>
          </w:p>
        </w:tc>
        <w:tc>
          <w:tcPr>
            <w:tcW w:w="2410" w:type="dxa"/>
            <w:tcMar>
              <w:top w:w="57" w:type="dxa"/>
              <w:left w:w="113" w:type="dxa"/>
              <w:bottom w:w="57" w:type="dxa"/>
              <w:right w:w="113" w:type="dxa"/>
            </w:tcMar>
            <w:vAlign w:val="center"/>
          </w:tcPr>
          <w:p w14:paraId="57670930" w14:textId="7E5EC11D" w:rsidR="00943647" w:rsidRDefault="00E72185" w:rsidP="00943647">
            <w:pPr>
              <w:spacing w:before="0" w:after="0" w:line="260" w:lineRule="exact"/>
            </w:pPr>
            <w:hyperlink r:id="rId73" w:tooltip="View Case" w:history="1">
              <w:r w:rsidR="00943647" w:rsidRPr="00537933">
                <w:rPr>
                  <w:rFonts w:ascii="Arial" w:hAnsi="Arial" w:cs="Arial"/>
                  <w:b/>
                  <w:bCs/>
                  <w:color w:val="0070C0"/>
                  <w:sz w:val="20"/>
                  <w:szCs w:val="20"/>
                  <w:u w:val="single" w:color="0070C0"/>
                  <w:lang w:eastAsia="en-AU"/>
                </w:rPr>
                <w:t>[2023] AATA 3093</w:t>
              </w:r>
            </w:hyperlink>
          </w:p>
        </w:tc>
      </w:tr>
    </w:tbl>
    <w:p w14:paraId="46860365" w14:textId="77777777" w:rsidR="00917455" w:rsidRPr="00B62DB7" w:rsidRDefault="00917455" w:rsidP="00917455">
      <w:pPr>
        <w:pStyle w:val="Heading3"/>
        <w:rPr>
          <w:rFonts w:ascii="Arial" w:hAnsi="Arial"/>
        </w:rPr>
      </w:pPr>
      <w:bookmarkStart w:id="47" w:name="_Toc343251419"/>
      <w:bookmarkStart w:id="48" w:name="_Toc480464769"/>
      <w:bookmarkStart w:id="49" w:name="_Toc151374614"/>
      <w:r w:rsidRPr="00B62DB7">
        <w:rPr>
          <w:rFonts w:ascii="Arial" w:hAnsi="Arial"/>
        </w:rPr>
        <w:t>Appeals finalised</w:t>
      </w:r>
      <w:bookmarkEnd w:id="45"/>
      <w:bookmarkEnd w:id="47"/>
      <w:bookmarkEnd w:id="48"/>
      <w:bookmarkEnd w:id="49"/>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684EE5" w:rsidRPr="00B16145" w14:paraId="6AA817FD" w14:textId="77777777" w:rsidTr="000D6F07">
        <w:trPr>
          <w:trHeight w:val="284"/>
        </w:trPr>
        <w:tc>
          <w:tcPr>
            <w:tcW w:w="4224" w:type="dxa"/>
            <w:tcMar>
              <w:top w:w="57" w:type="dxa"/>
              <w:left w:w="113" w:type="dxa"/>
              <w:bottom w:w="57" w:type="dxa"/>
              <w:right w:w="113" w:type="dxa"/>
            </w:tcMar>
            <w:vAlign w:val="center"/>
          </w:tcPr>
          <w:p w14:paraId="0964264A" w14:textId="77777777" w:rsidR="00684EE5" w:rsidRPr="00B16145" w:rsidRDefault="00684EE5" w:rsidP="000D6F07">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621D8A0C" w14:textId="77777777" w:rsidR="00684EE5" w:rsidRPr="00B16145" w:rsidRDefault="00684EE5" w:rsidP="000D6F07">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245CBCC" w14:textId="77777777" w:rsidR="00684EE5" w:rsidRPr="00B16145" w:rsidRDefault="00684EE5" w:rsidP="000D6F07">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684EE5" w:rsidRPr="000F79A9" w14:paraId="6FD24BBA" w14:textId="77777777" w:rsidTr="000D6F07">
        <w:trPr>
          <w:trHeight w:val="284"/>
        </w:trPr>
        <w:tc>
          <w:tcPr>
            <w:tcW w:w="4224" w:type="dxa"/>
            <w:tcMar>
              <w:top w:w="57" w:type="dxa"/>
              <w:left w:w="113" w:type="dxa"/>
              <w:bottom w:w="57" w:type="dxa"/>
              <w:right w:w="113" w:type="dxa"/>
            </w:tcMar>
            <w:vAlign w:val="center"/>
          </w:tcPr>
          <w:p w14:paraId="4DAD3EAB" w14:textId="2621C8E2" w:rsidR="00684EE5" w:rsidRPr="00DC3E4E" w:rsidRDefault="00684EE5" w:rsidP="000D6F07">
            <w:pPr>
              <w:spacing w:before="0" w:after="0" w:line="260" w:lineRule="exact"/>
              <w:rPr>
                <w:rFonts w:asciiTheme="minorBidi" w:eastAsia="Arial" w:hAnsiTheme="minorBidi" w:cstheme="minorBidi"/>
                <w:color w:val="000000" w:themeColor="text1"/>
                <w:sz w:val="20"/>
                <w:szCs w:val="20"/>
              </w:rPr>
            </w:pPr>
            <w:r w:rsidRPr="00DC3E4E">
              <w:rPr>
                <w:rFonts w:asciiTheme="minorBidi" w:hAnsiTheme="minorBidi" w:cstheme="minorBidi"/>
                <w:b/>
                <w:bCs/>
                <w:sz w:val="20"/>
                <w:szCs w:val="20"/>
              </w:rPr>
              <w:t>Nkani v Minister for Immigration, Citizenship and Multicultural Affairs</w:t>
            </w:r>
          </w:p>
        </w:tc>
        <w:tc>
          <w:tcPr>
            <w:tcW w:w="2410" w:type="dxa"/>
            <w:tcMar>
              <w:top w:w="57" w:type="dxa"/>
              <w:left w:w="113" w:type="dxa"/>
              <w:bottom w:w="57" w:type="dxa"/>
              <w:right w:w="113" w:type="dxa"/>
            </w:tcMar>
            <w:vAlign w:val="center"/>
          </w:tcPr>
          <w:p w14:paraId="0A4A0655" w14:textId="77777777" w:rsidR="00684EE5" w:rsidRPr="00DC3E4E" w:rsidRDefault="00E72185" w:rsidP="000D6F07">
            <w:pPr>
              <w:spacing w:before="0" w:after="0"/>
              <w:rPr>
                <w:rFonts w:asciiTheme="minorBidi" w:eastAsia="Arial" w:hAnsiTheme="minorBidi" w:cstheme="minorBidi"/>
                <w:color w:val="000000" w:themeColor="text1"/>
                <w:sz w:val="20"/>
                <w:szCs w:val="20"/>
                <w:lang w:val="en-GB"/>
              </w:rPr>
            </w:pPr>
            <w:hyperlink r:id="rId74" w:history="1">
              <w:r w:rsidR="00684EE5" w:rsidRPr="00DC3E4E">
                <w:rPr>
                  <w:rStyle w:val="Hyperlink"/>
                  <w:rFonts w:asciiTheme="minorBidi" w:hAnsiTheme="minorBidi" w:cstheme="minorBidi"/>
                  <w:szCs w:val="20"/>
                </w:rPr>
                <w:t>[2022] AATA 1239</w:t>
              </w:r>
            </w:hyperlink>
          </w:p>
        </w:tc>
        <w:tc>
          <w:tcPr>
            <w:tcW w:w="2410" w:type="dxa"/>
            <w:tcMar>
              <w:top w:w="57" w:type="dxa"/>
              <w:left w:w="113" w:type="dxa"/>
              <w:bottom w:w="57" w:type="dxa"/>
              <w:right w:w="113" w:type="dxa"/>
            </w:tcMar>
            <w:vAlign w:val="center"/>
          </w:tcPr>
          <w:p w14:paraId="54E1A70C" w14:textId="77777777" w:rsidR="00684EE5" w:rsidRPr="00DC3E4E" w:rsidRDefault="00E72185" w:rsidP="000D6F07">
            <w:pPr>
              <w:spacing w:before="0" w:after="0"/>
              <w:rPr>
                <w:rFonts w:asciiTheme="minorBidi" w:eastAsia="Arial" w:hAnsiTheme="minorBidi" w:cstheme="minorBidi"/>
                <w:color w:val="000000" w:themeColor="text1"/>
                <w:sz w:val="20"/>
                <w:szCs w:val="20"/>
                <w:lang w:val="en-GB"/>
              </w:rPr>
            </w:pPr>
            <w:hyperlink r:id="rId75" w:history="1">
              <w:r w:rsidR="00684EE5" w:rsidRPr="00DC3E4E">
                <w:rPr>
                  <w:rStyle w:val="Hyperlink"/>
                  <w:rFonts w:asciiTheme="minorBidi" w:hAnsiTheme="minorBidi" w:cstheme="minorBidi"/>
                  <w:caps/>
                  <w:szCs w:val="20"/>
                </w:rPr>
                <w:t>[2023] FCA 1410</w:t>
              </w:r>
            </w:hyperlink>
          </w:p>
        </w:tc>
      </w:tr>
      <w:tr w:rsidR="00684EE5" w:rsidRPr="005837E5" w14:paraId="6E8B5951" w14:textId="77777777" w:rsidTr="000D6F07">
        <w:trPr>
          <w:trHeight w:val="284"/>
        </w:trPr>
        <w:tc>
          <w:tcPr>
            <w:tcW w:w="4224" w:type="dxa"/>
            <w:tcMar>
              <w:top w:w="57" w:type="dxa"/>
              <w:left w:w="113" w:type="dxa"/>
              <w:bottom w:w="57" w:type="dxa"/>
              <w:right w:w="113" w:type="dxa"/>
            </w:tcMar>
            <w:vAlign w:val="center"/>
          </w:tcPr>
          <w:p w14:paraId="46C63B25" w14:textId="3210869F" w:rsidR="00684EE5" w:rsidRPr="00B16145" w:rsidRDefault="00684EE5" w:rsidP="000D6F07">
            <w:pPr>
              <w:suppressAutoHyphens w:val="0"/>
              <w:spacing w:before="0" w:after="0" w:line="260" w:lineRule="exact"/>
              <w:rPr>
                <w:rFonts w:ascii="Arial" w:hAnsi="Arial" w:cs="Arial"/>
                <w:b/>
                <w:sz w:val="20"/>
                <w:szCs w:val="20"/>
                <w:highlight w:val="yellow"/>
              </w:rPr>
            </w:pPr>
            <w:r w:rsidRPr="003624AB">
              <w:rPr>
                <w:rFonts w:ascii="Arial" w:hAnsi="Arial" w:cs="Arial"/>
                <w:b/>
                <w:sz w:val="20"/>
                <w:szCs w:val="20"/>
              </w:rPr>
              <w:t>Sayed v Principal Registrar of the High Court</w:t>
            </w:r>
            <w:r w:rsidR="00957E8C">
              <w:rPr>
                <w:rFonts w:ascii="Arial" w:hAnsi="Arial" w:cs="Arial"/>
                <w:b/>
                <w:sz w:val="20"/>
                <w:szCs w:val="20"/>
              </w:rPr>
              <w:t xml:space="preserve"> &amp; Ors</w:t>
            </w:r>
          </w:p>
        </w:tc>
        <w:tc>
          <w:tcPr>
            <w:tcW w:w="2410" w:type="dxa"/>
            <w:tcMar>
              <w:top w:w="57" w:type="dxa"/>
              <w:left w:w="113" w:type="dxa"/>
              <w:bottom w:w="57" w:type="dxa"/>
              <w:right w:w="113" w:type="dxa"/>
            </w:tcMar>
            <w:vAlign w:val="center"/>
          </w:tcPr>
          <w:p w14:paraId="3DD7C286" w14:textId="77777777" w:rsidR="00684EE5" w:rsidRPr="005837E5" w:rsidRDefault="00E72185" w:rsidP="000D6F07">
            <w:pPr>
              <w:suppressAutoHyphens w:val="0"/>
              <w:spacing w:before="0" w:after="0" w:line="260" w:lineRule="exact"/>
              <w:rPr>
                <w:rFonts w:asciiTheme="minorBidi" w:hAnsiTheme="minorBidi" w:cstheme="minorBidi"/>
                <w:b/>
                <w:color w:val="0070C0"/>
                <w:sz w:val="20"/>
                <w:szCs w:val="20"/>
                <w:highlight w:val="yellow"/>
              </w:rPr>
            </w:pPr>
            <w:hyperlink r:id="rId76" w:tooltip="View Case" w:history="1">
              <w:r w:rsidR="00684EE5" w:rsidRPr="005837E5">
                <w:rPr>
                  <w:rStyle w:val="Hyperlink"/>
                  <w:rFonts w:asciiTheme="minorBidi" w:hAnsiTheme="minorBidi" w:cstheme="minorBidi"/>
                  <w:bCs/>
                  <w:caps/>
                  <w:szCs w:val="20"/>
                </w:rPr>
                <w:t>[2007] AATA 1508</w:t>
              </w:r>
            </w:hyperlink>
          </w:p>
        </w:tc>
        <w:tc>
          <w:tcPr>
            <w:tcW w:w="2410" w:type="dxa"/>
            <w:tcMar>
              <w:top w:w="57" w:type="dxa"/>
              <w:left w:w="113" w:type="dxa"/>
              <w:bottom w:w="57" w:type="dxa"/>
              <w:right w:w="113" w:type="dxa"/>
            </w:tcMar>
            <w:vAlign w:val="center"/>
          </w:tcPr>
          <w:p w14:paraId="194E5E7B" w14:textId="77777777" w:rsidR="00684EE5" w:rsidRPr="005837E5" w:rsidRDefault="00E72185" w:rsidP="000D6F07">
            <w:pPr>
              <w:suppressAutoHyphens w:val="0"/>
              <w:spacing w:before="0" w:after="0" w:line="260" w:lineRule="exact"/>
              <w:rPr>
                <w:rFonts w:asciiTheme="minorBidi" w:hAnsiTheme="minorBidi" w:cstheme="minorBidi"/>
                <w:b/>
                <w:color w:val="0070C0"/>
                <w:sz w:val="20"/>
                <w:szCs w:val="20"/>
                <w:highlight w:val="yellow"/>
              </w:rPr>
            </w:pPr>
            <w:hyperlink r:id="rId77" w:tooltip="View Case" w:history="1">
              <w:r w:rsidR="00684EE5" w:rsidRPr="005837E5">
                <w:rPr>
                  <w:rStyle w:val="Hyperlink"/>
                  <w:rFonts w:asciiTheme="minorBidi" w:hAnsiTheme="minorBidi" w:cstheme="minorBidi"/>
                  <w:bCs/>
                  <w:caps/>
                  <w:szCs w:val="20"/>
                </w:rPr>
                <w:t>[2023] HCASL 169</w:t>
              </w:r>
            </w:hyperlink>
          </w:p>
        </w:tc>
      </w:tr>
      <w:tr w:rsidR="00684EE5" w:rsidRPr="00B16145" w14:paraId="37DCA86F" w14:textId="77777777" w:rsidTr="000D6F07">
        <w:trPr>
          <w:trHeight w:val="284"/>
        </w:trPr>
        <w:tc>
          <w:tcPr>
            <w:tcW w:w="4224" w:type="dxa"/>
            <w:tcMar>
              <w:top w:w="57" w:type="dxa"/>
              <w:left w:w="113" w:type="dxa"/>
              <w:bottom w:w="57" w:type="dxa"/>
              <w:right w:w="113" w:type="dxa"/>
            </w:tcMar>
            <w:vAlign w:val="center"/>
          </w:tcPr>
          <w:p w14:paraId="72EE60F3" w14:textId="77777777" w:rsidR="00684EE5" w:rsidRPr="006E2861" w:rsidRDefault="00684EE5" w:rsidP="000D6F07">
            <w:pPr>
              <w:suppressAutoHyphens w:val="0"/>
              <w:spacing w:before="0" w:after="0" w:line="260" w:lineRule="exact"/>
              <w:rPr>
                <w:rFonts w:ascii="Arial" w:hAnsi="Arial" w:cs="Arial"/>
                <w:b/>
                <w:sz w:val="20"/>
                <w:szCs w:val="20"/>
              </w:rPr>
            </w:pPr>
            <w:r w:rsidRPr="3A2F4097">
              <w:rPr>
                <w:rFonts w:ascii="Arial" w:eastAsia="Arial" w:hAnsi="Arial" w:cs="Arial"/>
                <w:b/>
                <w:bCs/>
                <w:color w:val="000000" w:themeColor="text1"/>
                <w:sz w:val="20"/>
                <w:szCs w:val="20"/>
              </w:rPr>
              <w:t>YFMG v Minister for Immigration, Citizenship and Multicultural Affairs</w:t>
            </w:r>
          </w:p>
        </w:tc>
        <w:tc>
          <w:tcPr>
            <w:tcW w:w="2410" w:type="dxa"/>
            <w:tcMar>
              <w:top w:w="57" w:type="dxa"/>
              <w:left w:w="113" w:type="dxa"/>
              <w:bottom w:w="57" w:type="dxa"/>
              <w:right w:w="113" w:type="dxa"/>
            </w:tcMar>
            <w:vAlign w:val="center"/>
          </w:tcPr>
          <w:p w14:paraId="3E0A331A" w14:textId="77777777" w:rsidR="00684EE5" w:rsidRDefault="00E72185" w:rsidP="000D6F07">
            <w:pPr>
              <w:suppressAutoHyphens w:val="0"/>
              <w:spacing w:before="0" w:after="0" w:line="260" w:lineRule="exact"/>
            </w:pPr>
            <w:hyperlink r:id="rId78">
              <w:r w:rsidR="00684EE5" w:rsidRPr="005837E5">
                <w:rPr>
                  <w:rStyle w:val="Hyperlink"/>
                  <w:rFonts w:asciiTheme="minorBidi" w:hAnsiTheme="minorBidi" w:cstheme="minorBidi"/>
                </w:rPr>
                <w:t>[2023] AATA 1699</w:t>
              </w:r>
            </w:hyperlink>
          </w:p>
        </w:tc>
        <w:tc>
          <w:tcPr>
            <w:tcW w:w="2410" w:type="dxa"/>
            <w:tcMar>
              <w:top w:w="57" w:type="dxa"/>
              <w:left w:w="113" w:type="dxa"/>
              <w:bottom w:w="57" w:type="dxa"/>
              <w:right w:w="113" w:type="dxa"/>
            </w:tcMar>
            <w:vAlign w:val="center"/>
          </w:tcPr>
          <w:p w14:paraId="28574AC8" w14:textId="77777777" w:rsidR="00684EE5" w:rsidRDefault="00E72185" w:rsidP="000D6F07">
            <w:pPr>
              <w:suppressAutoHyphens w:val="0"/>
              <w:spacing w:before="0" w:after="0" w:line="260" w:lineRule="exact"/>
            </w:pPr>
            <w:hyperlink r:id="rId79">
              <w:r w:rsidR="00684EE5" w:rsidRPr="005837E5">
                <w:rPr>
                  <w:rStyle w:val="Hyperlink"/>
                  <w:rFonts w:asciiTheme="minorBidi" w:hAnsiTheme="minorBidi" w:cstheme="minorBidi"/>
                </w:rPr>
                <w:t>[2023] FCA 1342</w:t>
              </w:r>
            </w:hyperlink>
          </w:p>
        </w:tc>
      </w:tr>
    </w:tbl>
    <w:p w14:paraId="78C7477F" w14:textId="77777777" w:rsidR="00917455" w:rsidRPr="00B62DB7" w:rsidRDefault="00917455" w:rsidP="00917455">
      <w:pPr>
        <w:suppressAutoHyphens w:val="0"/>
        <w:spacing w:before="0" w:line="440" w:lineRule="atLeast"/>
        <w:rPr>
          <w:rFonts w:ascii="Arial" w:hAnsi="Arial" w:cs="Arial"/>
        </w:rPr>
      </w:pPr>
    </w:p>
    <w:p w14:paraId="5FE2FBD3" w14:textId="77777777" w:rsidR="00485234" w:rsidRPr="00B62DB7" w:rsidRDefault="00485234" w:rsidP="00485234">
      <w:pPr>
        <w:pStyle w:val="Heading1"/>
        <w:rPr>
          <w:rFonts w:ascii="Arial" w:hAnsi="Arial" w:cs="Arial"/>
          <w:color w:val="192F55"/>
        </w:rPr>
      </w:pPr>
      <w:bookmarkStart w:id="50" w:name="_Toc14083100"/>
      <w:bookmarkStart w:id="51" w:name="_Toc18668275"/>
      <w:bookmarkStart w:id="52" w:name="_Toc18943467"/>
      <w:bookmarkStart w:id="53" w:name="_Toc18943511"/>
      <w:bookmarkStart w:id="54" w:name="_Toc151374615"/>
      <w:r w:rsidRPr="00B62DB7">
        <w:rPr>
          <w:rFonts w:ascii="Arial" w:hAnsi="Arial" w:cs="Arial"/>
          <w:color w:val="192F55"/>
        </w:rPr>
        <w:lastRenderedPageBreak/>
        <w:t>Statements of Principles</w:t>
      </w:r>
      <w:bookmarkEnd w:id="50"/>
      <w:bookmarkEnd w:id="51"/>
      <w:bookmarkEnd w:id="52"/>
      <w:bookmarkEnd w:id="53"/>
      <w:bookmarkEnd w:id="54"/>
    </w:p>
    <w:p w14:paraId="21E3AE3D" w14:textId="77777777" w:rsidR="00485234" w:rsidRPr="00721EE8" w:rsidRDefault="00485234" w:rsidP="00485234">
      <w:pPr>
        <w:suppressAutoHyphens w:val="0"/>
        <w:jc w:val="both"/>
        <w:rPr>
          <w:rFonts w:ascii="Arial" w:hAnsi="Arial" w:cs="Arial"/>
          <w:sz w:val="20"/>
          <w:szCs w:val="18"/>
        </w:rPr>
      </w:pPr>
      <w:bookmarkStart w:id="55"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80"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81"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36A012CF"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35FE4EF7"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7828234F"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3573ABAD" w14:textId="77777777" w:rsidR="00B24870" w:rsidRPr="00B24870" w:rsidRDefault="00B24870" w:rsidP="00B24870">
      <w:pPr>
        <w:pStyle w:val="Heading3"/>
        <w:rPr>
          <w:rFonts w:asciiTheme="minorBidi" w:hAnsiTheme="minorBidi" w:cstheme="minorBidi"/>
          <w:bCs/>
        </w:rPr>
      </w:pPr>
      <w:bookmarkStart w:id="56" w:name="_Toc151373972"/>
      <w:bookmarkStart w:id="57" w:name="_Toc151374616"/>
      <w:bookmarkStart w:id="58" w:name="_Toc18668276"/>
      <w:bookmarkStart w:id="59" w:name="_Toc18943468"/>
      <w:bookmarkStart w:id="60" w:name="_Toc18943512"/>
      <w:r w:rsidRPr="00B24870">
        <w:rPr>
          <w:rFonts w:asciiTheme="minorBidi" w:hAnsiTheme="minorBidi" w:cstheme="minorBidi"/>
          <w:bCs/>
        </w:rPr>
        <w:t>Notification of Investigations relating to existing Statements of Principles</w:t>
      </w:r>
      <w:bookmarkEnd w:id="56"/>
      <w:bookmarkEnd w:id="57"/>
    </w:p>
    <w:p w14:paraId="318DE709" w14:textId="77777777" w:rsidR="00B24870" w:rsidRPr="00B24870" w:rsidRDefault="00B24870" w:rsidP="00B24870">
      <w:pPr>
        <w:rPr>
          <w:rFonts w:asciiTheme="minorBidi" w:hAnsiTheme="minorBidi" w:cstheme="minorBidi"/>
          <w:sz w:val="20"/>
        </w:rPr>
      </w:pPr>
      <w:r w:rsidRPr="00B24870">
        <w:rPr>
          <w:rFonts w:asciiTheme="minorBidi" w:hAnsiTheme="minorBidi" w:cstheme="minorBidi"/>
          <w:sz w:val="20"/>
        </w:rPr>
        <w:t xml:space="preserve">The AAT was advised that the RMA intends to carry out </w:t>
      </w:r>
      <w:hyperlink r:id="rId82" w:history="1">
        <w:r w:rsidRPr="00B24870">
          <w:rPr>
            <w:rStyle w:val="Hyperlink"/>
            <w:rFonts w:asciiTheme="minorBidi" w:hAnsiTheme="minorBidi" w:cstheme="minorBidi"/>
          </w:rPr>
          <w:t>investigations</w:t>
        </w:r>
      </w:hyperlink>
      <w:r w:rsidRPr="00B24870">
        <w:rPr>
          <w:rFonts w:asciiTheme="minorBidi" w:hAnsiTheme="minorBidi" w:cstheme="minorBidi"/>
          <w:sz w:val="20"/>
        </w:rPr>
        <w:t xml:space="preserve"> </w:t>
      </w:r>
      <w:r w:rsidRPr="00B24870">
        <w:rPr>
          <w:rFonts w:asciiTheme="minorBidi" w:hAnsiTheme="minorBidi" w:cstheme="minorBidi"/>
          <w:sz w:val="20"/>
          <w:szCs w:val="18"/>
        </w:rPr>
        <w:t>under subsection 196B(7) of the VEA in respect of the following:</w:t>
      </w:r>
    </w:p>
    <w:p w14:paraId="2BE52048" w14:textId="77777777" w:rsidR="00B24870" w:rsidRPr="00B24870" w:rsidRDefault="00B24870" w:rsidP="00B24870">
      <w:pPr>
        <w:rPr>
          <w:rFonts w:asciiTheme="minorBidi" w:hAnsiTheme="minorBidi" w:cstheme="minorBidi"/>
          <w:b/>
          <w:bCs/>
          <w:sz w:val="20"/>
          <w:szCs w:val="20"/>
        </w:rPr>
      </w:pPr>
      <w:r w:rsidRPr="00B24870">
        <w:rPr>
          <w:rFonts w:asciiTheme="minorBidi" w:hAnsiTheme="minorBidi" w:cstheme="minorBidi"/>
          <w:b/>
          <w:bCs/>
          <w:sz w:val="20"/>
          <w:szCs w:val="20"/>
        </w:rPr>
        <w:t xml:space="preserve">Multiple conditions – instruments sunsetting on 16 November 2025, 25 January 2026 and 4 April 2026 –  </w:t>
      </w:r>
      <w:hyperlink r:id="rId83" w:history="1">
        <w:r w:rsidRPr="00B24870">
          <w:rPr>
            <w:rStyle w:val="Hyperlink"/>
            <w:rFonts w:asciiTheme="minorBidi" w:hAnsiTheme="minorBidi" w:cstheme="minorBidi"/>
            <w:bCs/>
            <w:szCs w:val="20"/>
          </w:rPr>
          <w:t>https://www.legislation.gov.au/Details/C2023G01180</w:t>
        </w:r>
      </w:hyperlink>
      <w:r w:rsidRPr="00B24870">
        <w:rPr>
          <w:rFonts w:asciiTheme="minorBidi" w:hAnsiTheme="minorBidi" w:cstheme="minorBidi"/>
          <w:b/>
          <w:bCs/>
          <w:sz w:val="20"/>
          <w:szCs w:val="20"/>
        </w:rPr>
        <w:t xml:space="preserve"> </w:t>
      </w:r>
    </w:p>
    <w:p w14:paraId="10144619" w14:textId="77777777" w:rsidR="00B24870" w:rsidRPr="00B24870" w:rsidRDefault="00B24870" w:rsidP="00B24870">
      <w:pPr>
        <w:rPr>
          <w:rFonts w:asciiTheme="minorBidi" w:hAnsiTheme="minorBidi" w:cstheme="minorBidi"/>
          <w:sz w:val="20"/>
        </w:rPr>
      </w:pPr>
      <w:r w:rsidRPr="00B24870">
        <w:rPr>
          <w:rFonts w:asciiTheme="minorBidi" w:hAnsiTheme="minorBidi" w:cstheme="minorBidi"/>
          <w:sz w:val="20"/>
        </w:rPr>
        <w:t>This investigation will be carried out in the context of the following Statement of Principles Instruments:</w:t>
      </w:r>
    </w:p>
    <w:p w14:paraId="74D1DBAF"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Non-melanotic malignant neoplasm of the skin (Reasonable Hypothesis) – No. 7 of 2016</w:t>
      </w:r>
    </w:p>
    <w:p w14:paraId="31E5C807" w14:textId="77777777" w:rsidR="00B24870" w:rsidRPr="00B24870" w:rsidRDefault="00E72185" w:rsidP="00B24870">
      <w:pPr>
        <w:spacing w:line="240" w:lineRule="auto"/>
        <w:ind w:left="720"/>
        <w:rPr>
          <w:rFonts w:asciiTheme="minorBidi" w:hAnsiTheme="minorBidi" w:cstheme="minorBidi"/>
          <w:b/>
          <w:sz w:val="20"/>
        </w:rPr>
      </w:pPr>
      <w:hyperlink r:id="rId84" w:history="1">
        <w:r w:rsidR="00B24870" w:rsidRPr="00B24870">
          <w:rPr>
            <w:rStyle w:val="Hyperlink"/>
            <w:rFonts w:asciiTheme="minorBidi" w:hAnsiTheme="minorBidi" w:cstheme="minorBidi"/>
          </w:rPr>
          <w:t>https://www.legislation.gov.au/Details/F2017C00849</w:t>
        </w:r>
      </w:hyperlink>
      <w:r w:rsidR="00B24870" w:rsidRPr="00B24870">
        <w:rPr>
          <w:rFonts w:asciiTheme="minorBidi" w:hAnsiTheme="minorBidi" w:cstheme="minorBidi"/>
          <w:b/>
          <w:sz w:val="20"/>
        </w:rPr>
        <w:t xml:space="preserve"> </w:t>
      </w:r>
    </w:p>
    <w:p w14:paraId="57378D55"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Non-melanotic malignant neoplasm of the skin (Balance of Probabilities) – No. 8 of 2016</w:t>
      </w:r>
    </w:p>
    <w:p w14:paraId="0935D916" w14:textId="77777777" w:rsidR="00B24870" w:rsidRPr="00B24870" w:rsidRDefault="00E72185" w:rsidP="00B24870">
      <w:pPr>
        <w:spacing w:line="240" w:lineRule="auto"/>
        <w:ind w:left="720"/>
        <w:rPr>
          <w:rFonts w:asciiTheme="minorBidi" w:hAnsiTheme="minorBidi" w:cstheme="minorBidi"/>
          <w:b/>
          <w:sz w:val="20"/>
        </w:rPr>
      </w:pPr>
      <w:hyperlink r:id="rId85" w:history="1">
        <w:r w:rsidR="00B24870" w:rsidRPr="00B24870">
          <w:rPr>
            <w:rStyle w:val="Hyperlink"/>
            <w:rFonts w:asciiTheme="minorBidi" w:hAnsiTheme="minorBidi" w:cstheme="minorBidi"/>
          </w:rPr>
          <w:t>https://www.legislation.gov.au/Details/F2017C00848</w:t>
        </w:r>
      </w:hyperlink>
      <w:r w:rsidR="00B24870" w:rsidRPr="00B24870">
        <w:rPr>
          <w:rFonts w:asciiTheme="minorBidi" w:hAnsiTheme="minorBidi" w:cstheme="minorBidi"/>
          <w:b/>
          <w:sz w:val="20"/>
        </w:rPr>
        <w:t xml:space="preserve"> </w:t>
      </w:r>
    </w:p>
    <w:p w14:paraId="71D5E759"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External bruise (Reasonable Hypothesis) – No. 5 of 2016</w:t>
      </w:r>
    </w:p>
    <w:p w14:paraId="361930AD" w14:textId="77777777" w:rsidR="00B24870" w:rsidRPr="00B24870" w:rsidRDefault="00E72185" w:rsidP="00B24870">
      <w:pPr>
        <w:spacing w:line="240" w:lineRule="auto"/>
        <w:ind w:left="720"/>
        <w:rPr>
          <w:rFonts w:asciiTheme="minorBidi" w:hAnsiTheme="minorBidi" w:cstheme="minorBidi"/>
          <w:b/>
          <w:sz w:val="20"/>
        </w:rPr>
      </w:pPr>
      <w:hyperlink r:id="rId86" w:history="1">
        <w:r w:rsidR="00B24870" w:rsidRPr="00B24870">
          <w:rPr>
            <w:rStyle w:val="Hyperlink"/>
            <w:rFonts w:asciiTheme="minorBidi" w:hAnsiTheme="minorBidi" w:cstheme="minorBidi"/>
          </w:rPr>
          <w:t>https://www.legislation.gov.au/Details/F2016L00008</w:t>
        </w:r>
      </w:hyperlink>
      <w:r w:rsidR="00B24870" w:rsidRPr="00B24870">
        <w:rPr>
          <w:rFonts w:asciiTheme="minorBidi" w:hAnsiTheme="minorBidi" w:cstheme="minorBidi"/>
          <w:b/>
          <w:sz w:val="20"/>
        </w:rPr>
        <w:t xml:space="preserve"> </w:t>
      </w:r>
    </w:p>
    <w:p w14:paraId="7F6D33B0"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External bruise (Balance of Probabilities) – No. 6 of 2016</w:t>
      </w:r>
    </w:p>
    <w:p w14:paraId="1B64D4C9" w14:textId="77777777" w:rsidR="00B24870" w:rsidRPr="00B24870" w:rsidRDefault="00E72185" w:rsidP="00B24870">
      <w:pPr>
        <w:spacing w:line="240" w:lineRule="auto"/>
        <w:ind w:left="720"/>
        <w:rPr>
          <w:rFonts w:asciiTheme="minorBidi" w:hAnsiTheme="minorBidi" w:cstheme="minorBidi"/>
          <w:b/>
          <w:sz w:val="20"/>
        </w:rPr>
      </w:pPr>
      <w:hyperlink r:id="rId87" w:history="1">
        <w:r w:rsidR="00B24870" w:rsidRPr="00B24870">
          <w:rPr>
            <w:rStyle w:val="Hyperlink"/>
            <w:rFonts w:asciiTheme="minorBidi" w:hAnsiTheme="minorBidi" w:cstheme="minorBidi"/>
          </w:rPr>
          <w:t>https://www.legislation.gov.au/Details/F2016L00005</w:t>
        </w:r>
      </w:hyperlink>
      <w:r w:rsidR="00B24870" w:rsidRPr="00B24870">
        <w:rPr>
          <w:rFonts w:asciiTheme="minorBidi" w:hAnsiTheme="minorBidi" w:cstheme="minorBidi"/>
          <w:b/>
          <w:sz w:val="20"/>
        </w:rPr>
        <w:t xml:space="preserve"> </w:t>
      </w:r>
    </w:p>
    <w:p w14:paraId="0643E197"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Ischaemic heart disease (Reasonable Hypothesis) – No. 1 of 2016</w:t>
      </w:r>
    </w:p>
    <w:p w14:paraId="753204AA" w14:textId="77777777" w:rsidR="00B24870" w:rsidRPr="00B24870" w:rsidRDefault="00E72185" w:rsidP="00B24870">
      <w:pPr>
        <w:spacing w:line="240" w:lineRule="auto"/>
        <w:ind w:left="720"/>
        <w:rPr>
          <w:rFonts w:asciiTheme="minorBidi" w:hAnsiTheme="minorBidi" w:cstheme="minorBidi"/>
          <w:b/>
          <w:sz w:val="20"/>
        </w:rPr>
      </w:pPr>
      <w:hyperlink r:id="rId88" w:history="1">
        <w:r w:rsidR="00B24870" w:rsidRPr="00B24870">
          <w:rPr>
            <w:rStyle w:val="Hyperlink"/>
            <w:rFonts w:asciiTheme="minorBidi" w:hAnsiTheme="minorBidi" w:cstheme="minorBidi"/>
          </w:rPr>
          <w:t>https://www.legislation.gov.au/Details/F2021C00904</w:t>
        </w:r>
      </w:hyperlink>
      <w:r w:rsidR="00B24870" w:rsidRPr="00B24870">
        <w:rPr>
          <w:rFonts w:asciiTheme="minorBidi" w:hAnsiTheme="minorBidi" w:cstheme="minorBidi"/>
          <w:b/>
          <w:sz w:val="20"/>
        </w:rPr>
        <w:t xml:space="preserve"> </w:t>
      </w:r>
    </w:p>
    <w:p w14:paraId="1AE9F169"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Ischaemic heart disease (Balance of Probabilities) – No. 2 of 2016</w:t>
      </w:r>
    </w:p>
    <w:p w14:paraId="1BDF022B" w14:textId="77777777" w:rsidR="00B24870" w:rsidRPr="00B24870" w:rsidRDefault="00E72185" w:rsidP="00B24870">
      <w:pPr>
        <w:spacing w:line="240" w:lineRule="auto"/>
        <w:ind w:left="720"/>
        <w:rPr>
          <w:rFonts w:asciiTheme="minorBidi" w:hAnsiTheme="minorBidi" w:cstheme="minorBidi"/>
          <w:b/>
          <w:sz w:val="20"/>
        </w:rPr>
      </w:pPr>
      <w:hyperlink r:id="rId89" w:history="1">
        <w:r w:rsidR="00B24870" w:rsidRPr="00B24870">
          <w:rPr>
            <w:rStyle w:val="Hyperlink"/>
            <w:rFonts w:asciiTheme="minorBidi" w:hAnsiTheme="minorBidi" w:cstheme="minorBidi"/>
          </w:rPr>
          <w:t>https://www.legislation.gov.au/Details/F2021C00952</w:t>
        </w:r>
      </w:hyperlink>
      <w:r w:rsidR="00B24870" w:rsidRPr="00B24870">
        <w:rPr>
          <w:rFonts w:asciiTheme="minorBidi" w:hAnsiTheme="minorBidi" w:cstheme="minorBidi"/>
          <w:b/>
          <w:sz w:val="20"/>
        </w:rPr>
        <w:t xml:space="preserve"> </w:t>
      </w:r>
    </w:p>
    <w:p w14:paraId="5562E7DD"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lastRenderedPageBreak/>
        <w:t>Adjustment disorder (Reasonable Hypothesis) – No. 23 of 2016</w:t>
      </w:r>
    </w:p>
    <w:p w14:paraId="4E65E49F" w14:textId="77777777" w:rsidR="00B24870" w:rsidRPr="00B24870" w:rsidRDefault="00E72185" w:rsidP="00B24870">
      <w:pPr>
        <w:spacing w:line="240" w:lineRule="auto"/>
        <w:ind w:left="720"/>
        <w:rPr>
          <w:rFonts w:asciiTheme="minorBidi" w:hAnsiTheme="minorBidi" w:cstheme="minorBidi"/>
          <w:b/>
          <w:sz w:val="20"/>
        </w:rPr>
      </w:pPr>
      <w:hyperlink r:id="rId90" w:history="1">
        <w:r w:rsidR="00B24870" w:rsidRPr="00B24870">
          <w:rPr>
            <w:rStyle w:val="Hyperlink"/>
            <w:rFonts w:asciiTheme="minorBidi" w:hAnsiTheme="minorBidi" w:cstheme="minorBidi"/>
          </w:rPr>
          <w:t>https://www.legislation.gov.au/Details/F2018C00629</w:t>
        </w:r>
      </w:hyperlink>
      <w:r w:rsidR="00B24870" w:rsidRPr="00B24870">
        <w:rPr>
          <w:rFonts w:asciiTheme="minorBidi" w:hAnsiTheme="minorBidi" w:cstheme="minorBidi"/>
          <w:b/>
          <w:sz w:val="20"/>
        </w:rPr>
        <w:t xml:space="preserve"> </w:t>
      </w:r>
    </w:p>
    <w:p w14:paraId="360091B6"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Adjustment disorder (Balance of Probabilities) – No. 24 of 2016</w:t>
      </w:r>
    </w:p>
    <w:p w14:paraId="4EE2C6D0" w14:textId="77777777" w:rsidR="00B24870" w:rsidRPr="00B24870" w:rsidRDefault="00E72185" w:rsidP="00B24870">
      <w:pPr>
        <w:spacing w:line="240" w:lineRule="auto"/>
        <w:ind w:left="720"/>
        <w:rPr>
          <w:rFonts w:asciiTheme="minorBidi" w:hAnsiTheme="minorBidi" w:cstheme="minorBidi"/>
          <w:b/>
          <w:sz w:val="20"/>
        </w:rPr>
      </w:pPr>
      <w:hyperlink r:id="rId91" w:history="1">
        <w:r w:rsidR="00B24870" w:rsidRPr="00B24870">
          <w:rPr>
            <w:rStyle w:val="Hyperlink"/>
            <w:rFonts w:asciiTheme="minorBidi" w:hAnsiTheme="minorBidi" w:cstheme="minorBidi"/>
          </w:rPr>
          <w:t>https://www.legislation.gov.au/Details/F2018C00630</w:t>
        </w:r>
      </w:hyperlink>
      <w:r w:rsidR="00B24870" w:rsidRPr="00B24870">
        <w:rPr>
          <w:rFonts w:asciiTheme="minorBidi" w:hAnsiTheme="minorBidi" w:cstheme="minorBidi"/>
          <w:b/>
          <w:sz w:val="20"/>
        </w:rPr>
        <w:t xml:space="preserve"> </w:t>
      </w:r>
    </w:p>
    <w:p w14:paraId="6CF1EF47"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Malignant neoplasm of the endometrium (Reasonable Hypothesis) – No. 11 of 2016</w:t>
      </w:r>
    </w:p>
    <w:p w14:paraId="18756F35" w14:textId="77777777" w:rsidR="00B24870" w:rsidRPr="00B24870" w:rsidRDefault="00E72185" w:rsidP="00B24870">
      <w:pPr>
        <w:spacing w:line="240" w:lineRule="auto"/>
        <w:ind w:left="720"/>
        <w:rPr>
          <w:rFonts w:asciiTheme="minorBidi" w:hAnsiTheme="minorBidi" w:cstheme="minorBidi"/>
          <w:b/>
          <w:sz w:val="20"/>
        </w:rPr>
      </w:pPr>
      <w:hyperlink r:id="rId92" w:history="1">
        <w:r w:rsidR="00B24870" w:rsidRPr="00B24870">
          <w:rPr>
            <w:rStyle w:val="Hyperlink"/>
            <w:rFonts w:asciiTheme="minorBidi" w:hAnsiTheme="minorBidi" w:cstheme="minorBidi"/>
          </w:rPr>
          <w:t>https://www.legislation.gov.au/Details/F2017C00843</w:t>
        </w:r>
      </w:hyperlink>
      <w:r w:rsidR="00B24870" w:rsidRPr="00B24870">
        <w:rPr>
          <w:rFonts w:asciiTheme="minorBidi" w:hAnsiTheme="minorBidi" w:cstheme="minorBidi"/>
          <w:b/>
          <w:sz w:val="20"/>
        </w:rPr>
        <w:t xml:space="preserve"> </w:t>
      </w:r>
    </w:p>
    <w:p w14:paraId="6C37F3D5"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Malignant neoplasm of the endometrium (Balance of Probabilities) – No. 12 of 2016</w:t>
      </w:r>
    </w:p>
    <w:p w14:paraId="39921955" w14:textId="77777777" w:rsidR="00B24870" w:rsidRPr="00B24870" w:rsidRDefault="00E72185" w:rsidP="00B24870">
      <w:pPr>
        <w:spacing w:line="240" w:lineRule="auto"/>
        <w:ind w:left="720"/>
        <w:rPr>
          <w:rFonts w:asciiTheme="minorBidi" w:hAnsiTheme="minorBidi" w:cstheme="minorBidi"/>
          <w:b/>
          <w:sz w:val="20"/>
        </w:rPr>
      </w:pPr>
      <w:hyperlink r:id="rId93" w:history="1">
        <w:r w:rsidR="00B24870" w:rsidRPr="00B24870">
          <w:rPr>
            <w:rStyle w:val="Hyperlink"/>
            <w:rFonts w:asciiTheme="minorBidi" w:hAnsiTheme="minorBidi" w:cstheme="minorBidi"/>
          </w:rPr>
          <w:t>https://www.legislation.gov.au/Details/F2017C00842</w:t>
        </w:r>
      </w:hyperlink>
      <w:r w:rsidR="00B24870" w:rsidRPr="00B24870">
        <w:rPr>
          <w:rFonts w:asciiTheme="minorBidi" w:hAnsiTheme="minorBidi" w:cstheme="minorBidi"/>
          <w:b/>
          <w:sz w:val="20"/>
        </w:rPr>
        <w:t xml:space="preserve"> </w:t>
      </w:r>
    </w:p>
    <w:p w14:paraId="34E29B89"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Loss of teeth (Reasonable Hypothesis) – No. 124 of 2015</w:t>
      </w:r>
    </w:p>
    <w:p w14:paraId="74759F72" w14:textId="77777777" w:rsidR="00B24870" w:rsidRPr="00B24870" w:rsidRDefault="00E72185" w:rsidP="00B24870">
      <w:pPr>
        <w:spacing w:line="240" w:lineRule="auto"/>
        <w:ind w:left="720"/>
        <w:rPr>
          <w:rFonts w:asciiTheme="minorBidi" w:hAnsiTheme="minorBidi" w:cstheme="minorBidi"/>
          <w:b/>
          <w:sz w:val="20"/>
        </w:rPr>
      </w:pPr>
      <w:hyperlink r:id="rId94" w:history="1">
        <w:r w:rsidR="00B24870" w:rsidRPr="00B24870">
          <w:rPr>
            <w:rStyle w:val="Hyperlink"/>
            <w:rFonts w:asciiTheme="minorBidi" w:hAnsiTheme="minorBidi" w:cstheme="minorBidi"/>
          </w:rPr>
          <w:t>https://www.legislation.gov.au/Details/F2018C00665</w:t>
        </w:r>
      </w:hyperlink>
      <w:r w:rsidR="00B24870" w:rsidRPr="00B24870">
        <w:rPr>
          <w:rFonts w:asciiTheme="minorBidi" w:hAnsiTheme="minorBidi" w:cstheme="minorBidi"/>
          <w:b/>
          <w:sz w:val="20"/>
        </w:rPr>
        <w:t xml:space="preserve"> </w:t>
      </w:r>
    </w:p>
    <w:p w14:paraId="5F72DFF5"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Loss of teeth (Balance of Probabilities) – No. 125 of 2015</w:t>
      </w:r>
    </w:p>
    <w:p w14:paraId="5506AA78" w14:textId="77777777" w:rsidR="00B24870" w:rsidRPr="00B24870" w:rsidRDefault="00E72185" w:rsidP="00B24870">
      <w:pPr>
        <w:spacing w:line="240" w:lineRule="auto"/>
        <w:ind w:left="720"/>
        <w:rPr>
          <w:rFonts w:asciiTheme="minorBidi" w:hAnsiTheme="minorBidi" w:cstheme="minorBidi"/>
          <w:b/>
          <w:sz w:val="20"/>
        </w:rPr>
      </w:pPr>
      <w:hyperlink r:id="rId95" w:history="1">
        <w:r w:rsidR="00B24870" w:rsidRPr="00B24870">
          <w:rPr>
            <w:rStyle w:val="Hyperlink"/>
            <w:rFonts w:asciiTheme="minorBidi" w:hAnsiTheme="minorBidi" w:cstheme="minorBidi"/>
          </w:rPr>
          <w:t>https://www.legislation.gov.au/Details/F2018C00668</w:t>
        </w:r>
      </w:hyperlink>
      <w:r w:rsidR="00B24870" w:rsidRPr="00B24870">
        <w:rPr>
          <w:rFonts w:asciiTheme="minorBidi" w:hAnsiTheme="minorBidi" w:cstheme="minorBidi"/>
          <w:b/>
          <w:sz w:val="20"/>
        </w:rPr>
        <w:t xml:space="preserve"> </w:t>
      </w:r>
    </w:p>
    <w:p w14:paraId="7BC6B015"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Eating disorder (Reasonable Hypothesis) – No. 13 of 2016</w:t>
      </w:r>
    </w:p>
    <w:p w14:paraId="105E0473" w14:textId="77777777" w:rsidR="00B24870" w:rsidRPr="00B24870" w:rsidRDefault="00E72185" w:rsidP="00B24870">
      <w:pPr>
        <w:spacing w:line="240" w:lineRule="auto"/>
        <w:ind w:left="720"/>
        <w:rPr>
          <w:rFonts w:asciiTheme="minorBidi" w:hAnsiTheme="minorBidi" w:cstheme="minorBidi"/>
          <w:b/>
          <w:sz w:val="20"/>
        </w:rPr>
      </w:pPr>
      <w:hyperlink r:id="rId96" w:history="1">
        <w:r w:rsidR="00B24870" w:rsidRPr="00B24870">
          <w:rPr>
            <w:rStyle w:val="Hyperlink"/>
            <w:rFonts w:asciiTheme="minorBidi" w:hAnsiTheme="minorBidi" w:cstheme="minorBidi"/>
          </w:rPr>
          <w:t>https://www.legislation.gov.au/Details/F2018C00640</w:t>
        </w:r>
      </w:hyperlink>
      <w:r w:rsidR="00B24870" w:rsidRPr="00B24870">
        <w:rPr>
          <w:rFonts w:asciiTheme="minorBidi" w:hAnsiTheme="minorBidi" w:cstheme="minorBidi"/>
          <w:b/>
          <w:sz w:val="20"/>
        </w:rPr>
        <w:t xml:space="preserve"> </w:t>
      </w:r>
    </w:p>
    <w:p w14:paraId="01DD7C22"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Eating disorder (Balance of Probabilities) – No. 14 of 2016</w:t>
      </w:r>
    </w:p>
    <w:p w14:paraId="28EFDB5A" w14:textId="77777777" w:rsidR="00B24870" w:rsidRPr="00B24870" w:rsidRDefault="00E72185" w:rsidP="00B24870">
      <w:pPr>
        <w:spacing w:line="240" w:lineRule="auto"/>
        <w:ind w:left="720"/>
        <w:rPr>
          <w:rFonts w:asciiTheme="minorBidi" w:hAnsiTheme="minorBidi" w:cstheme="minorBidi"/>
          <w:b/>
          <w:sz w:val="20"/>
        </w:rPr>
      </w:pPr>
      <w:hyperlink r:id="rId97" w:history="1">
        <w:r w:rsidR="00B24870" w:rsidRPr="00B24870">
          <w:rPr>
            <w:rStyle w:val="Hyperlink"/>
            <w:rFonts w:asciiTheme="minorBidi" w:hAnsiTheme="minorBidi" w:cstheme="minorBidi"/>
          </w:rPr>
          <w:t>https://www.legislation.gov.au/Details/F2018C00641</w:t>
        </w:r>
      </w:hyperlink>
      <w:r w:rsidR="00B24870" w:rsidRPr="00B24870">
        <w:rPr>
          <w:rFonts w:asciiTheme="minorBidi" w:hAnsiTheme="minorBidi" w:cstheme="minorBidi"/>
          <w:b/>
          <w:sz w:val="20"/>
        </w:rPr>
        <w:t xml:space="preserve"> </w:t>
      </w:r>
    </w:p>
    <w:p w14:paraId="14BECB9D"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Lyme disease (Reasonable Hypothesis) – No. 25 of 2016</w:t>
      </w:r>
    </w:p>
    <w:p w14:paraId="76960E30" w14:textId="77777777" w:rsidR="00B24870" w:rsidRPr="00B24870" w:rsidRDefault="00E72185" w:rsidP="00B24870">
      <w:pPr>
        <w:spacing w:line="240" w:lineRule="auto"/>
        <w:ind w:left="720"/>
        <w:rPr>
          <w:rFonts w:asciiTheme="minorBidi" w:hAnsiTheme="minorBidi" w:cstheme="minorBidi"/>
          <w:b/>
          <w:sz w:val="20"/>
        </w:rPr>
      </w:pPr>
      <w:hyperlink r:id="rId98" w:history="1">
        <w:r w:rsidR="00B24870" w:rsidRPr="00B24870">
          <w:rPr>
            <w:rStyle w:val="Hyperlink"/>
            <w:rFonts w:asciiTheme="minorBidi" w:hAnsiTheme="minorBidi" w:cstheme="minorBidi"/>
          </w:rPr>
          <w:t>https://www.legislation.gov.au/Details/F2016L00254</w:t>
        </w:r>
      </w:hyperlink>
      <w:r w:rsidR="00B24870" w:rsidRPr="00B24870">
        <w:rPr>
          <w:rFonts w:asciiTheme="minorBidi" w:hAnsiTheme="minorBidi" w:cstheme="minorBidi"/>
          <w:b/>
          <w:sz w:val="20"/>
        </w:rPr>
        <w:t xml:space="preserve"> </w:t>
      </w:r>
    </w:p>
    <w:p w14:paraId="75AB4491"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Lyme disease (Balance of Probabilities) – No. 26 of 2016</w:t>
      </w:r>
    </w:p>
    <w:p w14:paraId="467255B4" w14:textId="77777777" w:rsidR="00B24870" w:rsidRPr="00B24870" w:rsidRDefault="00E72185" w:rsidP="00B24870">
      <w:pPr>
        <w:spacing w:line="240" w:lineRule="auto"/>
        <w:ind w:left="720"/>
        <w:rPr>
          <w:rFonts w:asciiTheme="minorBidi" w:hAnsiTheme="minorBidi" w:cstheme="minorBidi"/>
          <w:b/>
          <w:sz w:val="20"/>
        </w:rPr>
      </w:pPr>
      <w:hyperlink r:id="rId99" w:history="1">
        <w:r w:rsidR="00B24870" w:rsidRPr="00B24870">
          <w:rPr>
            <w:rStyle w:val="Hyperlink"/>
            <w:rFonts w:asciiTheme="minorBidi" w:hAnsiTheme="minorBidi" w:cstheme="minorBidi"/>
          </w:rPr>
          <w:t>https://www.legislation.gov.au/Details/F2016L00255</w:t>
        </w:r>
      </w:hyperlink>
      <w:r w:rsidR="00B24870" w:rsidRPr="00B24870">
        <w:rPr>
          <w:rFonts w:asciiTheme="minorBidi" w:hAnsiTheme="minorBidi" w:cstheme="minorBidi"/>
          <w:b/>
          <w:sz w:val="20"/>
        </w:rPr>
        <w:t xml:space="preserve"> </w:t>
      </w:r>
    </w:p>
    <w:p w14:paraId="2B4EAAF1"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Peritoneal adhesions (Reasonable Hypothesis) – No. 3 of 2016</w:t>
      </w:r>
    </w:p>
    <w:p w14:paraId="04009D25" w14:textId="77777777" w:rsidR="00B24870" w:rsidRPr="00B24870" w:rsidRDefault="00E72185" w:rsidP="00B24870">
      <w:pPr>
        <w:spacing w:line="240" w:lineRule="auto"/>
        <w:ind w:left="720"/>
        <w:rPr>
          <w:rFonts w:asciiTheme="minorBidi" w:hAnsiTheme="minorBidi" w:cstheme="minorBidi"/>
          <w:b/>
          <w:sz w:val="20"/>
        </w:rPr>
      </w:pPr>
      <w:hyperlink r:id="rId100" w:history="1">
        <w:r w:rsidR="00B24870" w:rsidRPr="00B24870">
          <w:rPr>
            <w:rStyle w:val="Hyperlink"/>
            <w:rFonts w:asciiTheme="minorBidi" w:hAnsiTheme="minorBidi" w:cstheme="minorBidi"/>
          </w:rPr>
          <w:t>https://www.legislation.gov.au/Details/F2017C00847</w:t>
        </w:r>
      </w:hyperlink>
      <w:r w:rsidR="00B24870" w:rsidRPr="00B24870">
        <w:rPr>
          <w:rFonts w:asciiTheme="minorBidi" w:hAnsiTheme="minorBidi" w:cstheme="minorBidi"/>
          <w:b/>
          <w:sz w:val="20"/>
        </w:rPr>
        <w:t xml:space="preserve"> </w:t>
      </w:r>
    </w:p>
    <w:p w14:paraId="269953C2"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Peritoneal adhesions (Balance of Probabilities) – No. 4 of 2016</w:t>
      </w:r>
    </w:p>
    <w:p w14:paraId="632EFF9C" w14:textId="77777777" w:rsidR="00B24870" w:rsidRPr="00B24870" w:rsidRDefault="00E72185" w:rsidP="00B24870">
      <w:pPr>
        <w:spacing w:line="240" w:lineRule="auto"/>
        <w:ind w:left="720"/>
        <w:rPr>
          <w:rFonts w:asciiTheme="minorBidi" w:hAnsiTheme="minorBidi" w:cstheme="minorBidi"/>
          <w:b/>
          <w:sz w:val="20"/>
        </w:rPr>
      </w:pPr>
      <w:hyperlink r:id="rId101" w:history="1">
        <w:r w:rsidR="00B24870" w:rsidRPr="00B24870">
          <w:rPr>
            <w:rStyle w:val="Hyperlink"/>
            <w:rFonts w:asciiTheme="minorBidi" w:hAnsiTheme="minorBidi" w:cstheme="minorBidi"/>
          </w:rPr>
          <w:t>https://www.legislation.gov.au/Details/F2017C00846</w:t>
        </w:r>
      </w:hyperlink>
      <w:r w:rsidR="00B24870" w:rsidRPr="00B24870">
        <w:rPr>
          <w:rFonts w:asciiTheme="minorBidi" w:hAnsiTheme="minorBidi" w:cstheme="minorBidi"/>
          <w:b/>
          <w:sz w:val="20"/>
        </w:rPr>
        <w:t xml:space="preserve"> </w:t>
      </w:r>
    </w:p>
    <w:p w14:paraId="1D10DE1D"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Discoid lupus erythematosus (Reasonable Hypothesis) – No. 126 of 2015</w:t>
      </w:r>
    </w:p>
    <w:p w14:paraId="2B25BB3B" w14:textId="77777777" w:rsidR="00B24870" w:rsidRPr="00B24870" w:rsidRDefault="00E72185" w:rsidP="00B24870">
      <w:pPr>
        <w:spacing w:line="240" w:lineRule="auto"/>
        <w:ind w:left="720"/>
        <w:rPr>
          <w:rFonts w:asciiTheme="minorBidi" w:hAnsiTheme="minorBidi" w:cstheme="minorBidi"/>
          <w:b/>
          <w:sz w:val="20"/>
        </w:rPr>
      </w:pPr>
      <w:hyperlink r:id="rId102" w:history="1">
        <w:r w:rsidR="00B24870" w:rsidRPr="00B24870">
          <w:rPr>
            <w:rStyle w:val="Hyperlink"/>
            <w:rFonts w:asciiTheme="minorBidi" w:hAnsiTheme="minorBidi" w:cstheme="minorBidi"/>
          </w:rPr>
          <w:t>https://www.legislation.gov.au/Details/F2015L01680</w:t>
        </w:r>
      </w:hyperlink>
      <w:r w:rsidR="00B24870" w:rsidRPr="00B24870">
        <w:rPr>
          <w:rFonts w:asciiTheme="minorBidi" w:hAnsiTheme="minorBidi" w:cstheme="minorBidi"/>
          <w:b/>
          <w:sz w:val="20"/>
        </w:rPr>
        <w:t xml:space="preserve"> </w:t>
      </w:r>
    </w:p>
    <w:p w14:paraId="618C7EDA"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Discoid lupus erythematosus (Balance of Probabilities) – No. 127 of 2015</w:t>
      </w:r>
    </w:p>
    <w:p w14:paraId="65EB68C7" w14:textId="77777777" w:rsidR="00B24870" w:rsidRPr="00B24870" w:rsidRDefault="00E72185" w:rsidP="00B24870">
      <w:pPr>
        <w:spacing w:line="240" w:lineRule="auto"/>
        <w:ind w:left="720"/>
        <w:rPr>
          <w:rFonts w:asciiTheme="minorBidi" w:hAnsiTheme="minorBidi" w:cstheme="minorBidi"/>
          <w:b/>
          <w:sz w:val="20"/>
        </w:rPr>
      </w:pPr>
      <w:hyperlink r:id="rId103" w:history="1">
        <w:r w:rsidR="00B24870" w:rsidRPr="00B24870">
          <w:rPr>
            <w:rStyle w:val="Hyperlink"/>
            <w:rFonts w:asciiTheme="minorBidi" w:hAnsiTheme="minorBidi" w:cstheme="minorBidi"/>
          </w:rPr>
          <w:t>https://www.legislation.gov.au/Details/F2015L01681</w:t>
        </w:r>
      </w:hyperlink>
      <w:r w:rsidR="00B24870" w:rsidRPr="00B24870">
        <w:rPr>
          <w:rFonts w:asciiTheme="minorBidi" w:hAnsiTheme="minorBidi" w:cstheme="minorBidi"/>
          <w:b/>
          <w:sz w:val="20"/>
        </w:rPr>
        <w:t xml:space="preserve"> </w:t>
      </w:r>
    </w:p>
    <w:p w14:paraId="131F969A"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Dental caries (Reasonable Hypothesis) – No. 122 of 2015</w:t>
      </w:r>
    </w:p>
    <w:p w14:paraId="3DE15289" w14:textId="77777777" w:rsidR="00B24870" w:rsidRPr="00B24870" w:rsidRDefault="00E72185" w:rsidP="00B24870">
      <w:pPr>
        <w:spacing w:line="240" w:lineRule="auto"/>
        <w:ind w:left="720"/>
        <w:rPr>
          <w:rFonts w:asciiTheme="minorBidi" w:hAnsiTheme="minorBidi" w:cstheme="minorBidi"/>
          <w:b/>
          <w:sz w:val="20"/>
        </w:rPr>
      </w:pPr>
      <w:hyperlink r:id="rId104" w:history="1">
        <w:r w:rsidR="00B24870" w:rsidRPr="00B24870">
          <w:rPr>
            <w:rStyle w:val="Hyperlink"/>
            <w:rFonts w:asciiTheme="minorBidi" w:hAnsiTheme="minorBidi" w:cstheme="minorBidi"/>
          </w:rPr>
          <w:t>https://www.legislation.gov.au/Details/F2015L01675</w:t>
        </w:r>
      </w:hyperlink>
      <w:r w:rsidR="00B24870" w:rsidRPr="00B24870">
        <w:rPr>
          <w:rFonts w:asciiTheme="minorBidi" w:hAnsiTheme="minorBidi" w:cstheme="minorBidi"/>
          <w:b/>
          <w:sz w:val="20"/>
        </w:rPr>
        <w:t xml:space="preserve"> </w:t>
      </w:r>
    </w:p>
    <w:p w14:paraId="08281B47"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Dental caries (Balance of Probabilities) – No. 123 of 2015</w:t>
      </w:r>
    </w:p>
    <w:p w14:paraId="05AB2D8A" w14:textId="77777777" w:rsidR="00B24870" w:rsidRPr="00B24870" w:rsidRDefault="00E72185" w:rsidP="00B24870">
      <w:pPr>
        <w:spacing w:line="240" w:lineRule="auto"/>
        <w:ind w:left="720"/>
        <w:rPr>
          <w:rFonts w:asciiTheme="minorBidi" w:hAnsiTheme="minorBidi" w:cstheme="minorBidi"/>
          <w:b/>
          <w:sz w:val="20"/>
        </w:rPr>
      </w:pPr>
      <w:hyperlink r:id="rId105" w:history="1">
        <w:r w:rsidR="00B24870" w:rsidRPr="00B24870">
          <w:rPr>
            <w:rStyle w:val="Hyperlink"/>
            <w:rFonts w:asciiTheme="minorBidi" w:hAnsiTheme="minorBidi" w:cstheme="minorBidi"/>
          </w:rPr>
          <w:t>https://www.legislation.gov.au/Details/F2015L01676</w:t>
        </w:r>
      </w:hyperlink>
      <w:r w:rsidR="00B24870" w:rsidRPr="00B24870">
        <w:rPr>
          <w:rFonts w:asciiTheme="minorBidi" w:hAnsiTheme="minorBidi" w:cstheme="minorBidi"/>
          <w:b/>
          <w:sz w:val="20"/>
        </w:rPr>
        <w:t xml:space="preserve"> </w:t>
      </w:r>
    </w:p>
    <w:p w14:paraId="12FECA32"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Benign prostatic hyperplasia (Reasonable Hypothesis) – No. 17 of 2016</w:t>
      </w:r>
    </w:p>
    <w:p w14:paraId="539FA971" w14:textId="77777777" w:rsidR="00B24870" w:rsidRPr="00B24870" w:rsidRDefault="00E72185" w:rsidP="00B24870">
      <w:pPr>
        <w:spacing w:line="240" w:lineRule="auto"/>
        <w:ind w:left="720"/>
        <w:rPr>
          <w:rFonts w:asciiTheme="minorBidi" w:hAnsiTheme="minorBidi" w:cstheme="minorBidi"/>
          <w:b/>
          <w:sz w:val="20"/>
        </w:rPr>
      </w:pPr>
      <w:hyperlink r:id="rId106" w:history="1">
        <w:r w:rsidR="00B24870" w:rsidRPr="00B24870">
          <w:rPr>
            <w:rStyle w:val="Hyperlink"/>
            <w:rFonts w:asciiTheme="minorBidi" w:hAnsiTheme="minorBidi" w:cstheme="minorBidi"/>
          </w:rPr>
          <w:t>https://www.legislation.gov.au/Details/F2016L00240</w:t>
        </w:r>
      </w:hyperlink>
      <w:r w:rsidR="00B24870" w:rsidRPr="00B24870">
        <w:rPr>
          <w:rFonts w:asciiTheme="minorBidi" w:hAnsiTheme="minorBidi" w:cstheme="minorBidi"/>
          <w:b/>
          <w:sz w:val="20"/>
        </w:rPr>
        <w:t xml:space="preserve"> </w:t>
      </w:r>
    </w:p>
    <w:p w14:paraId="2F34469E" w14:textId="77777777" w:rsidR="00B24870" w:rsidRPr="00B24870" w:rsidRDefault="00B24870" w:rsidP="00B24870">
      <w:pPr>
        <w:spacing w:line="240" w:lineRule="auto"/>
        <w:ind w:left="720"/>
        <w:rPr>
          <w:rFonts w:asciiTheme="minorBidi" w:hAnsiTheme="minorBidi" w:cstheme="minorBidi"/>
          <w:b/>
          <w:sz w:val="20"/>
        </w:rPr>
      </w:pPr>
    </w:p>
    <w:p w14:paraId="0385EAD4"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lastRenderedPageBreak/>
        <w:t>Benign prostatic hyperplasia (Balance of Probabilities) – No. 18 of 2016</w:t>
      </w:r>
    </w:p>
    <w:p w14:paraId="438E68CF" w14:textId="77777777" w:rsidR="00B24870" w:rsidRPr="00B24870" w:rsidRDefault="00E72185" w:rsidP="00B24870">
      <w:pPr>
        <w:spacing w:line="240" w:lineRule="auto"/>
        <w:ind w:left="720"/>
        <w:rPr>
          <w:rFonts w:asciiTheme="minorBidi" w:hAnsiTheme="minorBidi" w:cstheme="minorBidi"/>
          <w:b/>
          <w:sz w:val="20"/>
        </w:rPr>
      </w:pPr>
      <w:hyperlink r:id="rId107" w:history="1">
        <w:r w:rsidR="00B24870" w:rsidRPr="00B24870">
          <w:rPr>
            <w:rStyle w:val="Hyperlink"/>
            <w:rFonts w:asciiTheme="minorBidi" w:hAnsiTheme="minorBidi" w:cstheme="minorBidi"/>
          </w:rPr>
          <w:t>https://www.legislation.gov.au/Details/F2016L00242</w:t>
        </w:r>
      </w:hyperlink>
      <w:r w:rsidR="00B24870" w:rsidRPr="00B24870">
        <w:rPr>
          <w:rFonts w:asciiTheme="minorBidi" w:hAnsiTheme="minorBidi" w:cstheme="minorBidi"/>
          <w:b/>
          <w:sz w:val="20"/>
        </w:rPr>
        <w:t xml:space="preserve"> </w:t>
      </w:r>
    </w:p>
    <w:p w14:paraId="4957A3F7"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Myopia, hypermetropia and astigmatism (Reasonable Hypothesis) – No. 9 of 2016</w:t>
      </w:r>
    </w:p>
    <w:p w14:paraId="423A219B" w14:textId="77777777" w:rsidR="00B24870" w:rsidRPr="00B24870" w:rsidRDefault="00E72185" w:rsidP="00B24870">
      <w:pPr>
        <w:spacing w:line="240" w:lineRule="auto"/>
        <w:ind w:left="720"/>
        <w:rPr>
          <w:rFonts w:asciiTheme="minorBidi" w:hAnsiTheme="minorBidi" w:cstheme="minorBidi"/>
          <w:b/>
          <w:sz w:val="20"/>
        </w:rPr>
      </w:pPr>
      <w:hyperlink r:id="rId108" w:history="1">
        <w:r w:rsidR="00B24870" w:rsidRPr="00B24870">
          <w:rPr>
            <w:rStyle w:val="Hyperlink"/>
            <w:rFonts w:asciiTheme="minorBidi" w:hAnsiTheme="minorBidi" w:cstheme="minorBidi"/>
          </w:rPr>
          <w:t>https://www.legislation.gov.au/Details/F2016L00245</w:t>
        </w:r>
      </w:hyperlink>
      <w:r w:rsidR="00B24870" w:rsidRPr="00B24870">
        <w:rPr>
          <w:rFonts w:asciiTheme="minorBidi" w:hAnsiTheme="minorBidi" w:cstheme="minorBidi"/>
          <w:b/>
          <w:sz w:val="20"/>
        </w:rPr>
        <w:t xml:space="preserve"> </w:t>
      </w:r>
    </w:p>
    <w:p w14:paraId="4B282035"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Myopia, hypermetropia and astigmatism (Balance of Probabilities) – No. 10 of 2016</w:t>
      </w:r>
    </w:p>
    <w:p w14:paraId="5D68767B" w14:textId="77777777" w:rsidR="00B24870" w:rsidRPr="00B24870" w:rsidRDefault="00E72185" w:rsidP="00B24870">
      <w:pPr>
        <w:spacing w:line="240" w:lineRule="auto"/>
        <w:ind w:left="720"/>
        <w:rPr>
          <w:rFonts w:asciiTheme="minorBidi" w:hAnsiTheme="minorBidi" w:cstheme="minorBidi"/>
          <w:b/>
          <w:sz w:val="20"/>
        </w:rPr>
      </w:pPr>
      <w:hyperlink r:id="rId109" w:history="1">
        <w:r w:rsidR="00B24870" w:rsidRPr="00B24870">
          <w:rPr>
            <w:rStyle w:val="Hyperlink"/>
            <w:rFonts w:asciiTheme="minorBidi" w:hAnsiTheme="minorBidi" w:cstheme="minorBidi"/>
          </w:rPr>
          <w:t>https://www.legislation.gov.au/Details/F2016L00246</w:t>
        </w:r>
      </w:hyperlink>
      <w:r w:rsidR="00B24870" w:rsidRPr="00B24870">
        <w:rPr>
          <w:rFonts w:asciiTheme="minorBidi" w:hAnsiTheme="minorBidi" w:cstheme="minorBidi"/>
          <w:b/>
          <w:sz w:val="20"/>
        </w:rPr>
        <w:t xml:space="preserve"> </w:t>
      </w:r>
    </w:p>
    <w:p w14:paraId="0B9635BD"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Malignant neoplasm of the oesophagus (Reasonable Hypothesis) – No. 120 of 2015</w:t>
      </w:r>
    </w:p>
    <w:p w14:paraId="1C983A1A" w14:textId="77777777" w:rsidR="00B24870" w:rsidRPr="00B24870" w:rsidRDefault="00E72185" w:rsidP="00B24870">
      <w:pPr>
        <w:spacing w:line="240" w:lineRule="auto"/>
        <w:ind w:left="720"/>
        <w:rPr>
          <w:rFonts w:asciiTheme="minorBidi" w:hAnsiTheme="minorBidi" w:cstheme="minorBidi"/>
          <w:b/>
          <w:sz w:val="20"/>
        </w:rPr>
      </w:pPr>
      <w:hyperlink r:id="rId110" w:history="1">
        <w:r w:rsidR="00B24870" w:rsidRPr="00B24870">
          <w:rPr>
            <w:rStyle w:val="Hyperlink"/>
            <w:rFonts w:asciiTheme="minorBidi" w:hAnsiTheme="minorBidi" w:cstheme="minorBidi"/>
          </w:rPr>
          <w:t>https://www.legislation.gov.au/Details/F2017C00840</w:t>
        </w:r>
      </w:hyperlink>
      <w:r w:rsidR="00B24870" w:rsidRPr="00B24870">
        <w:rPr>
          <w:rFonts w:asciiTheme="minorBidi" w:hAnsiTheme="minorBidi" w:cstheme="minorBidi"/>
          <w:b/>
          <w:sz w:val="20"/>
        </w:rPr>
        <w:t xml:space="preserve"> </w:t>
      </w:r>
    </w:p>
    <w:p w14:paraId="16F9B1E4"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Malignant neoplasm of the oesophagus (Balance of Probabilities) – No. 121 of 2015</w:t>
      </w:r>
    </w:p>
    <w:p w14:paraId="042A4562" w14:textId="77777777" w:rsidR="00B24870" w:rsidRPr="00B24870" w:rsidRDefault="00E72185" w:rsidP="00B24870">
      <w:pPr>
        <w:spacing w:line="240" w:lineRule="auto"/>
        <w:ind w:left="720"/>
        <w:rPr>
          <w:rFonts w:asciiTheme="minorBidi" w:hAnsiTheme="minorBidi" w:cstheme="minorBidi"/>
          <w:b/>
          <w:sz w:val="20"/>
        </w:rPr>
      </w:pPr>
      <w:hyperlink r:id="rId111" w:history="1">
        <w:r w:rsidR="00B24870" w:rsidRPr="00B24870">
          <w:rPr>
            <w:rStyle w:val="Hyperlink"/>
            <w:rFonts w:asciiTheme="minorBidi" w:hAnsiTheme="minorBidi" w:cstheme="minorBidi"/>
          </w:rPr>
          <w:t>https://www.legislation.gov.au/Details/F2017C00838</w:t>
        </w:r>
      </w:hyperlink>
      <w:r w:rsidR="00B24870" w:rsidRPr="00B24870">
        <w:rPr>
          <w:rFonts w:asciiTheme="minorBidi" w:hAnsiTheme="minorBidi" w:cstheme="minorBidi"/>
          <w:b/>
          <w:sz w:val="20"/>
        </w:rPr>
        <w:t xml:space="preserve"> </w:t>
      </w:r>
    </w:p>
    <w:p w14:paraId="64B47400"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Polymyalgia rheumatica (Reasonable Hypothesis) – No. 19 of 2016</w:t>
      </w:r>
    </w:p>
    <w:p w14:paraId="79D31510" w14:textId="77777777" w:rsidR="00B24870" w:rsidRPr="00B24870" w:rsidRDefault="00E72185" w:rsidP="00B24870">
      <w:pPr>
        <w:spacing w:line="240" w:lineRule="auto"/>
        <w:ind w:left="720"/>
        <w:rPr>
          <w:rFonts w:asciiTheme="minorBidi" w:hAnsiTheme="minorBidi" w:cstheme="minorBidi"/>
          <w:b/>
          <w:sz w:val="20"/>
        </w:rPr>
      </w:pPr>
      <w:hyperlink r:id="rId112" w:history="1">
        <w:r w:rsidR="00B24870" w:rsidRPr="00B24870">
          <w:rPr>
            <w:rStyle w:val="Hyperlink"/>
            <w:rFonts w:asciiTheme="minorBidi" w:hAnsiTheme="minorBidi" w:cstheme="minorBidi"/>
          </w:rPr>
          <w:t>https://www.legislation.gov.au/Details/F2016L00249</w:t>
        </w:r>
      </w:hyperlink>
      <w:r w:rsidR="00B24870" w:rsidRPr="00B24870">
        <w:rPr>
          <w:rFonts w:asciiTheme="minorBidi" w:hAnsiTheme="minorBidi" w:cstheme="minorBidi"/>
          <w:b/>
          <w:sz w:val="20"/>
        </w:rPr>
        <w:t xml:space="preserve"> </w:t>
      </w:r>
    </w:p>
    <w:p w14:paraId="31DC0AB0"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Polymyalgia rheumatica (Balance of Probabilities) – No. 20 of 2016</w:t>
      </w:r>
    </w:p>
    <w:p w14:paraId="6192CFC9" w14:textId="77777777" w:rsidR="00B24870" w:rsidRPr="00B24870" w:rsidRDefault="00E72185" w:rsidP="00B24870">
      <w:pPr>
        <w:spacing w:line="240" w:lineRule="auto"/>
        <w:ind w:left="720"/>
        <w:rPr>
          <w:rFonts w:asciiTheme="minorBidi" w:hAnsiTheme="minorBidi" w:cstheme="minorBidi"/>
          <w:b/>
          <w:sz w:val="20"/>
        </w:rPr>
      </w:pPr>
      <w:hyperlink r:id="rId113" w:history="1">
        <w:r w:rsidR="00B24870" w:rsidRPr="00B24870">
          <w:rPr>
            <w:rStyle w:val="Hyperlink"/>
            <w:rFonts w:asciiTheme="minorBidi" w:hAnsiTheme="minorBidi" w:cstheme="minorBidi"/>
          </w:rPr>
          <w:t>https://www.legislation.gov.au/Details/F2016L00259</w:t>
        </w:r>
      </w:hyperlink>
      <w:r w:rsidR="00B24870" w:rsidRPr="00B24870">
        <w:rPr>
          <w:rFonts w:asciiTheme="minorBidi" w:hAnsiTheme="minorBidi" w:cstheme="minorBidi"/>
          <w:b/>
          <w:sz w:val="20"/>
        </w:rPr>
        <w:t xml:space="preserve"> </w:t>
      </w:r>
    </w:p>
    <w:p w14:paraId="583A47A8"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Diverticular disease of the colon (Reasonable Hypothesis) – No. 15 of 2016</w:t>
      </w:r>
    </w:p>
    <w:p w14:paraId="4EDBD89D" w14:textId="77777777" w:rsidR="00B24870" w:rsidRPr="00B24870" w:rsidRDefault="00E72185" w:rsidP="00B24870">
      <w:pPr>
        <w:spacing w:line="240" w:lineRule="auto"/>
        <w:ind w:left="720"/>
        <w:rPr>
          <w:rFonts w:asciiTheme="minorBidi" w:hAnsiTheme="minorBidi" w:cstheme="minorBidi"/>
          <w:b/>
          <w:sz w:val="20"/>
        </w:rPr>
      </w:pPr>
      <w:hyperlink r:id="rId114" w:history="1">
        <w:r w:rsidR="00B24870" w:rsidRPr="00B24870">
          <w:rPr>
            <w:rStyle w:val="Hyperlink"/>
            <w:rFonts w:asciiTheme="minorBidi" w:hAnsiTheme="minorBidi" w:cstheme="minorBidi"/>
          </w:rPr>
          <w:t>https://www.legislation.gov.au/Details/F2020C00426</w:t>
        </w:r>
      </w:hyperlink>
      <w:r w:rsidR="00B24870" w:rsidRPr="00B24870">
        <w:rPr>
          <w:rFonts w:asciiTheme="minorBidi" w:hAnsiTheme="minorBidi" w:cstheme="minorBidi"/>
          <w:b/>
          <w:sz w:val="20"/>
        </w:rPr>
        <w:t xml:space="preserve"> </w:t>
      </w:r>
    </w:p>
    <w:p w14:paraId="6311DE0B"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Diverticular disease of the colon (Balance of Probabilities) – No. 16 of 2016</w:t>
      </w:r>
    </w:p>
    <w:p w14:paraId="3F803220" w14:textId="77777777" w:rsidR="00B24870" w:rsidRPr="00B24870" w:rsidRDefault="00E72185" w:rsidP="00B24870">
      <w:pPr>
        <w:spacing w:line="240" w:lineRule="auto"/>
        <w:ind w:left="720"/>
        <w:rPr>
          <w:rFonts w:asciiTheme="minorBidi" w:hAnsiTheme="minorBidi" w:cstheme="minorBidi"/>
          <w:b/>
          <w:sz w:val="20"/>
        </w:rPr>
      </w:pPr>
      <w:hyperlink r:id="rId115" w:history="1">
        <w:r w:rsidR="00B24870" w:rsidRPr="00B24870">
          <w:rPr>
            <w:rStyle w:val="Hyperlink"/>
            <w:rFonts w:asciiTheme="minorBidi" w:hAnsiTheme="minorBidi" w:cstheme="minorBidi"/>
          </w:rPr>
          <w:t>https://www.legislation.gov.au/Details/F2020C00383</w:t>
        </w:r>
      </w:hyperlink>
      <w:r w:rsidR="00B24870" w:rsidRPr="00B24870">
        <w:rPr>
          <w:rFonts w:asciiTheme="minorBidi" w:hAnsiTheme="minorBidi" w:cstheme="minorBidi"/>
          <w:b/>
          <w:sz w:val="20"/>
        </w:rPr>
        <w:t xml:space="preserve"> </w:t>
      </w:r>
    </w:p>
    <w:p w14:paraId="340FBF35"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Systemic lupus erythematosus (Reasonable Hypothesis) – No. 21 of 2016</w:t>
      </w:r>
    </w:p>
    <w:p w14:paraId="5B2715F7" w14:textId="77777777" w:rsidR="00B24870" w:rsidRPr="00B24870" w:rsidRDefault="00E72185" w:rsidP="00B24870">
      <w:pPr>
        <w:spacing w:line="240" w:lineRule="auto"/>
        <w:ind w:left="720"/>
        <w:rPr>
          <w:rFonts w:asciiTheme="minorBidi" w:hAnsiTheme="minorBidi" w:cstheme="minorBidi"/>
          <w:b/>
          <w:sz w:val="20"/>
        </w:rPr>
      </w:pPr>
      <w:hyperlink r:id="rId116" w:history="1">
        <w:r w:rsidR="00B24870" w:rsidRPr="00B24870">
          <w:rPr>
            <w:rStyle w:val="Hyperlink"/>
            <w:rFonts w:asciiTheme="minorBidi" w:hAnsiTheme="minorBidi" w:cstheme="minorBidi"/>
          </w:rPr>
          <w:t>https://www.legislation.gov.au/Details/F2016L00262</w:t>
        </w:r>
      </w:hyperlink>
      <w:r w:rsidR="00B24870" w:rsidRPr="00B24870">
        <w:rPr>
          <w:rFonts w:asciiTheme="minorBidi" w:hAnsiTheme="minorBidi" w:cstheme="minorBidi"/>
          <w:b/>
          <w:sz w:val="20"/>
        </w:rPr>
        <w:t xml:space="preserve"> </w:t>
      </w:r>
    </w:p>
    <w:p w14:paraId="05828A0A"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Systemic lupus erythematosus (Balance of Probabilities) – No. 22 of 2016</w:t>
      </w:r>
    </w:p>
    <w:p w14:paraId="7BF644EC" w14:textId="77777777" w:rsidR="00B24870" w:rsidRPr="00B24870" w:rsidRDefault="00E72185" w:rsidP="00B24870">
      <w:pPr>
        <w:spacing w:line="240" w:lineRule="auto"/>
        <w:ind w:left="720"/>
        <w:rPr>
          <w:rFonts w:asciiTheme="minorBidi" w:hAnsiTheme="minorBidi" w:cstheme="minorBidi"/>
          <w:b/>
          <w:sz w:val="20"/>
        </w:rPr>
      </w:pPr>
      <w:hyperlink r:id="rId117" w:history="1">
        <w:r w:rsidR="00B24870" w:rsidRPr="00B24870">
          <w:rPr>
            <w:rStyle w:val="Hyperlink"/>
            <w:rFonts w:asciiTheme="minorBidi" w:hAnsiTheme="minorBidi" w:cstheme="minorBidi"/>
          </w:rPr>
          <w:t>https://www.legislation.gov.au/Details/F2016L00274</w:t>
        </w:r>
      </w:hyperlink>
      <w:r w:rsidR="00B24870" w:rsidRPr="00B24870">
        <w:rPr>
          <w:rFonts w:asciiTheme="minorBidi" w:hAnsiTheme="minorBidi" w:cstheme="minorBidi"/>
          <w:b/>
          <w:sz w:val="20"/>
        </w:rPr>
        <w:t xml:space="preserve"> </w:t>
      </w:r>
    </w:p>
    <w:p w14:paraId="31BF00C8"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Pterygium (Reasonable Hypothesis) – No. 116 of 2015</w:t>
      </w:r>
    </w:p>
    <w:p w14:paraId="078DB3A1" w14:textId="77777777" w:rsidR="00B24870" w:rsidRPr="00B24870" w:rsidRDefault="00E72185" w:rsidP="00B24870">
      <w:pPr>
        <w:spacing w:line="240" w:lineRule="auto"/>
        <w:ind w:left="720"/>
        <w:rPr>
          <w:rFonts w:asciiTheme="minorBidi" w:hAnsiTheme="minorBidi" w:cstheme="minorBidi"/>
          <w:b/>
          <w:sz w:val="20"/>
        </w:rPr>
      </w:pPr>
      <w:hyperlink r:id="rId118" w:history="1">
        <w:r w:rsidR="00B24870" w:rsidRPr="00B24870">
          <w:rPr>
            <w:rStyle w:val="Hyperlink"/>
            <w:rFonts w:asciiTheme="minorBidi" w:hAnsiTheme="minorBidi" w:cstheme="minorBidi"/>
          </w:rPr>
          <w:t>https://www.legislation.gov.au/Details/F2015L01671</w:t>
        </w:r>
      </w:hyperlink>
      <w:r w:rsidR="00B24870" w:rsidRPr="00B24870">
        <w:rPr>
          <w:rFonts w:asciiTheme="minorBidi" w:hAnsiTheme="minorBidi" w:cstheme="minorBidi"/>
          <w:b/>
          <w:sz w:val="20"/>
        </w:rPr>
        <w:t xml:space="preserve"> </w:t>
      </w:r>
    </w:p>
    <w:p w14:paraId="6230D917"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Pterygium (Balance of Probabilities) – No. 117 of 2015</w:t>
      </w:r>
    </w:p>
    <w:p w14:paraId="07052AA4" w14:textId="77777777" w:rsidR="00B24870" w:rsidRPr="00B24870" w:rsidRDefault="00E72185" w:rsidP="00B24870">
      <w:pPr>
        <w:spacing w:line="240" w:lineRule="auto"/>
        <w:ind w:left="720"/>
        <w:rPr>
          <w:rFonts w:asciiTheme="minorBidi" w:hAnsiTheme="minorBidi" w:cstheme="minorBidi"/>
          <w:b/>
          <w:sz w:val="20"/>
        </w:rPr>
      </w:pPr>
      <w:hyperlink r:id="rId119" w:history="1">
        <w:r w:rsidR="00B24870" w:rsidRPr="00B24870">
          <w:rPr>
            <w:rStyle w:val="Hyperlink"/>
            <w:rFonts w:asciiTheme="minorBidi" w:hAnsiTheme="minorBidi" w:cstheme="minorBidi"/>
          </w:rPr>
          <w:t>https://www.legislation.gov.au/Details/F2015L01674</w:t>
        </w:r>
      </w:hyperlink>
      <w:r w:rsidR="00B24870" w:rsidRPr="00B24870">
        <w:rPr>
          <w:rFonts w:asciiTheme="minorBidi" w:hAnsiTheme="minorBidi" w:cstheme="minorBidi"/>
          <w:b/>
          <w:sz w:val="20"/>
        </w:rPr>
        <w:t xml:space="preserve"> </w:t>
      </w:r>
    </w:p>
    <w:p w14:paraId="6C417C8A"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Pinguecula (Reasonable Hypothesis) – No. 118 of 2015</w:t>
      </w:r>
    </w:p>
    <w:p w14:paraId="2753A55B" w14:textId="77777777" w:rsidR="00B24870" w:rsidRPr="00B24870" w:rsidRDefault="00E72185" w:rsidP="00B24870">
      <w:pPr>
        <w:spacing w:line="240" w:lineRule="auto"/>
        <w:ind w:left="720"/>
        <w:rPr>
          <w:rFonts w:asciiTheme="minorBidi" w:hAnsiTheme="minorBidi" w:cstheme="minorBidi"/>
          <w:b/>
          <w:sz w:val="20"/>
        </w:rPr>
      </w:pPr>
      <w:hyperlink r:id="rId120" w:history="1">
        <w:r w:rsidR="00B24870" w:rsidRPr="00B24870">
          <w:rPr>
            <w:rStyle w:val="Hyperlink"/>
            <w:rFonts w:asciiTheme="minorBidi" w:hAnsiTheme="minorBidi" w:cstheme="minorBidi"/>
          </w:rPr>
          <w:t>https://www.legislation.gov.au/Details/F2015L01670</w:t>
        </w:r>
      </w:hyperlink>
      <w:r w:rsidR="00B24870" w:rsidRPr="00B24870">
        <w:rPr>
          <w:rFonts w:asciiTheme="minorBidi" w:hAnsiTheme="minorBidi" w:cstheme="minorBidi"/>
          <w:b/>
          <w:sz w:val="20"/>
        </w:rPr>
        <w:t xml:space="preserve"> </w:t>
      </w:r>
    </w:p>
    <w:p w14:paraId="4EFB6B33" w14:textId="77777777" w:rsidR="00B24870" w:rsidRPr="00B24870" w:rsidRDefault="00B24870" w:rsidP="00B24870">
      <w:pPr>
        <w:spacing w:line="240" w:lineRule="auto"/>
        <w:ind w:left="720"/>
        <w:rPr>
          <w:rFonts w:asciiTheme="minorBidi" w:hAnsiTheme="minorBidi" w:cstheme="minorBidi"/>
          <w:b/>
          <w:sz w:val="20"/>
        </w:rPr>
      </w:pPr>
      <w:r w:rsidRPr="00B24870">
        <w:rPr>
          <w:rFonts w:asciiTheme="minorBidi" w:hAnsiTheme="minorBidi" w:cstheme="minorBidi"/>
          <w:b/>
          <w:sz w:val="20"/>
        </w:rPr>
        <w:t>Pinguecula (Balance of Probabilities) – No. 119 of 2015</w:t>
      </w:r>
    </w:p>
    <w:p w14:paraId="1E4C66E2" w14:textId="77777777" w:rsidR="00B24870" w:rsidRDefault="00E72185" w:rsidP="00B24870">
      <w:pPr>
        <w:spacing w:line="240" w:lineRule="auto"/>
        <w:ind w:left="720"/>
        <w:rPr>
          <w:rFonts w:asciiTheme="minorBidi" w:hAnsiTheme="minorBidi" w:cstheme="minorBidi"/>
          <w:b/>
          <w:sz w:val="20"/>
        </w:rPr>
      </w:pPr>
      <w:hyperlink r:id="rId121" w:history="1">
        <w:r w:rsidR="00B24870" w:rsidRPr="00B24870">
          <w:rPr>
            <w:rStyle w:val="Hyperlink"/>
            <w:rFonts w:asciiTheme="minorBidi" w:hAnsiTheme="minorBidi" w:cstheme="minorBidi"/>
          </w:rPr>
          <w:t>https://www.legislation.gov.au/Details/F2015L01672</w:t>
        </w:r>
      </w:hyperlink>
      <w:r w:rsidR="00B24870" w:rsidRPr="00B24870">
        <w:rPr>
          <w:rFonts w:asciiTheme="minorBidi" w:hAnsiTheme="minorBidi" w:cstheme="minorBidi"/>
          <w:b/>
          <w:sz w:val="20"/>
        </w:rPr>
        <w:t xml:space="preserve"> </w:t>
      </w:r>
    </w:p>
    <w:p w14:paraId="0FDC1D20" w14:textId="77777777" w:rsidR="00B24870" w:rsidRDefault="00B24870" w:rsidP="00B24870">
      <w:pPr>
        <w:spacing w:line="240" w:lineRule="auto"/>
        <w:ind w:left="720"/>
        <w:rPr>
          <w:rFonts w:asciiTheme="minorBidi" w:hAnsiTheme="minorBidi" w:cstheme="minorBidi"/>
          <w:b/>
          <w:sz w:val="20"/>
        </w:rPr>
      </w:pPr>
    </w:p>
    <w:p w14:paraId="20458385" w14:textId="77777777" w:rsidR="00B24870" w:rsidRDefault="00B24870" w:rsidP="00B24870">
      <w:pPr>
        <w:spacing w:line="240" w:lineRule="auto"/>
        <w:ind w:left="720"/>
        <w:rPr>
          <w:rFonts w:asciiTheme="minorBidi" w:hAnsiTheme="minorBidi" w:cstheme="minorBidi"/>
          <w:b/>
          <w:sz w:val="20"/>
        </w:rPr>
      </w:pPr>
    </w:p>
    <w:p w14:paraId="3F2633B2" w14:textId="77777777" w:rsidR="00B24870" w:rsidRPr="00B24870" w:rsidRDefault="00B24870" w:rsidP="00B24870">
      <w:pPr>
        <w:spacing w:line="240" w:lineRule="auto"/>
        <w:ind w:left="720"/>
        <w:rPr>
          <w:rFonts w:asciiTheme="minorBidi" w:hAnsiTheme="minorBidi" w:cstheme="minorBidi"/>
          <w:b/>
          <w:sz w:val="20"/>
        </w:rPr>
      </w:pPr>
    </w:p>
    <w:p w14:paraId="15F24831" w14:textId="77777777" w:rsidR="00B24870" w:rsidRPr="00B24870" w:rsidRDefault="00B24870" w:rsidP="00B24870">
      <w:pPr>
        <w:pStyle w:val="Heading3"/>
        <w:rPr>
          <w:rFonts w:asciiTheme="minorBidi" w:hAnsiTheme="minorBidi" w:cstheme="minorBidi"/>
          <w:color w:val="192F55"/>
        </w:rPr>
      </w:pPr>
      <w:bookmarkStart w:id="61" w:name="_Toc151373973"/>
      <w:bookmarkStart w:id="62" w:name="_Toc151374617"/>
      <w:r w:rsidRPr="00B24870">
        <w:rPr>
          <w:rFonts w:asciiTheme="minorBidi" w:hAnsiTheme="minorBidi" w:cstheme="minorBidi"/>
          <w:color w:val="192F55"/>
        </w:rPr>
        <w:lastRenderedPageBreak/>
        <w:t>Amended Statements of Principles</w:t>
      </w:r>
      <w:bookmarkEnd w:id="61"/>
      <w:bookmarkEnd w:id="62"/>
    </w:p>
    <w:p w14:paraId="0AC8324E" w14:textId="77777777" w:rsidR="00B24870" w:rsidRPr="00B24870" w:rsidRDefault="00B24870" w:rsidP="00B24870">
      <w:pPr>
        <w:suppressAutoHyphens w:val="0"/>
        <w:spacing w:before="200" w:after="0" w:line="260" w:lineRule="exact"/>
        <w:jc w:val="both"/>
        <w:rPr>
          <w:rFonts w:asciiTheme="minorBidi" w:hAnsiTheme="minorBidi" w:cstheme="minorBidi"/>
          <w:sz w:val="20"/>
        </w:rPr>
      </w:pPr>
      <w:r w:rsidRPr="00B24870">
        <w:rPr>
          <w:rFonts w:asciiTheme="minorBidi" w:hAnsiTheme="minorBidi" w:cstheme="minorBidi"/>
          <w:sz w:val="20"/>
        </w:rPr>
        <w:t>The AAT has been advised that the RMA has made the following instruments amending the Statements of Principles for the specified conditions. These take effect from 28 November 2023:</w:t>
      </w:r>
    </w:p>
    <w:p w14:paraId="3D3E9E26" w14:textId="77777777" w:rsidR="00B24870" w:rsidRPr="00B24870" w:rsidRDefault="00B24870" w:rsidP="00B24870">
      <w:pPr>
        <w:suppressAutoHyphens w:val="0"/>
        <w:spacing w:before="200" w:after="0" w:line="260" w:lineRule="exact"/>
        <w:jc w:val="both"/>
        <w:rPr>
          <w:rFonts w:asciiTheme="minorBidi" w:hAnsiTheme="minorBidi" w:cstheme="minorBidi"/>
          <w:b/>
          <w:sz w:val="20"/>
        </w:rPr>
      </w:pPr>
      <w:r w:rsidRPr="00B24870">
        <w:rPr>
          <w:rFonts w:asciiTheme="minorBidi" w:hAnsiTheme="minorBidi" w:cstheme="minorBidi"/>
          <w:b/>
          <w:sz w:val="20"/>
        </w:rPr>
        <w:t>Parkinson's disease and secondary parkinsonism (Balance of Probabilities) – No. 104 of 2023</w:t>
      </w:r>
    </w:p>
    <w:p w14:paraId="2645DA0B" w14:textId="77777777" w:rsidR="00B24870" w:rsidRPr="00B24870" w:rsidRDefault="00E72185" w:rsidP="00B24870">
      <w:pPr>
        <w:suppressAutoHyphens w:val="0"/>
        <w:spacing w:before="200" w:after="0" w:line="260" w:lineRule="exact"/>
        <w:jc w:val="both"/>
        <w:rPr>
          <w:rFonts w:asciiTheme="minorBidi" w:hAnsiTheme="minorBidi" w:cstheme="minorBidi"/>
          <w:b/>
          <w:sz w:val="20"/>
        </w:rPr>
      </w:pPr>
      <w:hyperlink r:id="rId122" w:history="1">
        <w:r w:rsidR="00B24870" w:rsidRPr="00B24870">
          <w:rPr>
            <w:rStyle w:val="Hyperlink"/>
            <w:rFonts w:asciiTheme="minorBidi" w:hAnsiTheme="minorBidi" w:cstheme="minorBidi"/>
          </w:rPr>
          <w:t>https://www.legislation.gov.au/Details/F2023L01435</w:t>
        </w:r>
      </w:hyperlink>
      <w:r w:rsidR="00B24870" w:rsidRPr="00B24870">
        <w:rPr>
          <w:rFonts w:asciiTheme="minorBidi" w:hAnsiTheme="minorBidi" w:cstheme="minorBidi"/>
          <w:b/>
          <w:sz w:val="20"/>
        </w:rPr>
        <w:t xml:space="preserve"> </w:t>
      </w:r>
    </w:p>
    <w:bookmarkEnd w:id="55"/>
    <w:bookmarkEnd w:id="58"/>
    <w:bookmarkEnd w:id="59"/>
    <w:bookmarkEnd w:id="60"/>
    <w:p w14:paraId="0A01E463" w14:textId="77777777" w:rsidR="00917455" w:rsidRPr="00B62DB7" w:rsidRDefault="00917455" w:rsidP="00917455">
      <w:pPr>
        <w:suppressAutoHyphens w:val="0"/>
        <w:spacing w:before="0" w:line="440" w:lineRule="atLeast"/>
        <w:rPr>
          <w:rFonts w:ascii="Arial" w:hAnsi="Arial" w:cs="Arial"/>
        </w:rPr>
      </w:pPr>
    </w:p>
    <w:p w14:paraId="05A34F6F" w14:textId="77777777" w:rsidR="00917455" w:rsidRPr="00B62DB7" w:rsidRDefault="00917455" w:rsidP="00917455">
      <w:pPr>
        <w:suppressAutoHyphens w:val="0"/>
        <w:spacing w:before="0" w:line="440" w:lineRule="atLeast"/>
        <w:rPr>
          <w:rFonts w:ascii="Arial" w:hAnsi="Arial" w:cs="Arial"/>
        </w:rPr>
      </w:pPr>
    </w:p>
    <w:p w14:paraId="652B01E8" w14:textId="77777777" w:rsidR="00917455" w:rsidRPr="00B62DB7" w:rsidRDefault="00917455" w:rsidP="00917455">
      <w:pPr>
        <w:suppressAutoHyphens w:val="0"/>
        <w:spacing w:before="0" w:line="440" w:lineRule="atLeast"/>
        <w:rPr>
          <w:rFonts w:ascii="Arial" w:hAnsi="Arial" w:cs="Arial"/>
        </w:rPr>
      </w:pPr>
    </w:p>
    <w:p w14:paraId="7AC2C0E3" w14:textId="0965476D" w:rsidR="00917455" w:rsidRPr="00721EE8" w:rsidRDefault="00917455" w:rsidP="00917455">
      <w:pPr>
        <w:suppressAutoHyphens w:val="0"/>
        <w:spacing w:before="0" w:line="440" w:lineRule="atLeast"/>
        <w:rPr>
          <w:rFonts w:ascii="Arial" w:hAnsi="Arial" w:cs="Arial"/>
          <w:sz w:val="20"/>
          <w:szCs w:val="20"/>
          <w:lang w:val="en" w:eastAsia="en-AU"/>
        </w:rPr>
      </w:pPr>
      <w:r w:rsidRPr="00B62DB7">
        <w:rPr>
          <w:rFonts w:ascii="Arial" w:hAnsi="Arial" w:cs="Arial"/>
        </w:rPr>
        <w:br w:type="page"/>
      </w:r>
      <w:r w:rsidRPr="00721EE8">
        <w:rPr>
          <w:rFonts w:ascii="Arial" w:hAnsi="Arial" w:cs="Arial"/>
          <w:sz w:val="20"/>
          <w:szCs w:val="20"/>
          <w:lang w:val="en" w:eastAsia="en-AU"/>
        </w:rPr>
        <w:lastRenderedPageBreak/>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1C6EBCF4" w14:textId="77777777"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4AB072FC" wp14:editId="6E3816BE">
            <wp:extent cx="840105" cy="295910"/>
            <wp:effectExtent l="0" t="0" r="0" b="0"/>
            <wp:docPr id="2" name="Picture 2" descr="Description: Description: Creative Commons License">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23"/>
                    </pic:cNvP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25"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5F53931D"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243F9B66"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26"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3739660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27"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0D044C"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28"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E6AAFF2" w14:textId="77777777" w:rsidR="00917455" w:rsidRPr="00B62DB7" w:rsidRDefault="00917455" w:rsidP="00917455">
      <w:pPr>
        <w:rPr>
          <w:rFonts w:ascii="Arial" w:hAnsi="Arial" w:cs="Arial"/>
        </w:rPr>
      </w:pPr>
    </w:p>
    <w:p w14:paraId="5DECDD09" w14:textId="77777777" w:rsidR="006D3245" w:rsidRPr="00B62DB7" w:rsidRDefault="006D3245">
      <w:pPr>
        <w:suppressAutoHyphens w:val="0"/>
        <w:spacing w:before="0" w:line="440" w:lineRule="atLeast"/>
        <w:rPr>
          <w:rFonts w:ascii="Arial" w:hAnsi="Arial" w:cs="Arial"/>
        </w:rPr>
      </w:pPr>
    </w:p>
    <w:sectPr w:rsidR="006D3245" w:rsidRPr="00B62DB7" w:rsidSect="00E93AA3">
      <w:footerReference w:type="default" r:id="rId129"/>
      <w:footerReference w:type="first" r:id="rId130"/>
      <w:pgSz w:w="11906" w:h="16838" w:code="9"/>
      <w:pgMar w:top="1135" w:right="1134" w:bottom="1276"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A25D" w14:textId="77777777" w:rsidR="006F53E1" w:rsidRDefault="006F53E1" w:rsidP="00B82570">
      <w:pPr>
        <w:spacing w:before="0" w:after="0" w:line="240" w:lineRule="auto"/>
      </w:pPr>
      <w:r>
        <w:separator/>
      </w:r>
    </w:p>
  </w:endnote>
  <w:endnote w:type="continuationSeparator" w:id="0">
    <w:p w14:paraId="624EF355" w14:textId="77777777" w:rsidR="006F53E1" w:rsidRDefault="006F53E1" w:rsidP="00B82570">
      <w:pPr>
        <w:spacing w:before="0" w:after="0" w:line="240" w:lineRule="auto"/>
      </w:pPr>
      <w:r>
        <w:continuationSeparator/>
      </w:r>
    </w:p>
  </w:endnote>
  <w:endnote w:type="continuationNotice" w:id="1">
    <w:p w14:paraId="095A6825" w14:textId="77777777" w:rsidR="006F53E1" w:rsidRDefault="006F53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77B1" w14:textId="73235B36"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421E73">
      <w:rPr>
        <w:rFonts w:ascii="Arial" w:hAnsi="Arial" w:cs="Arial"/>
        <w:color w:val="102652"/>
        <w:position w:val="18"/>
        <w:sz w:val="16"/>
        <w:szCs w:val="16"/>
      </w:rPr>
      <w:t xml:space="preserve">ISSUE </w:t>
    </w:r>
    <w:r w:rsidR="00421E73" w:rsidRPr="00421E73">
      <w:rPr>
        <w:rFonts w:ascii="Arial" w:hAnsi="Arial" w:cs="Arial"/>
        <w:color w:val="102652"/>
        <w:position w:val="18"/>
        <w:sz w:val="16"/>
        <w:szCs w:val="16"/>
      </w:rPr>
      <w:t>23</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41081131" wp14:editId="6D8861C9">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48D494D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3153" w14:textId="5BB4E350"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421E73">
      <w:rPr>
        <w:rFonts w:ascii="Arial" w:hAnsi="Arial" w:cs="Arial"/>
        <w:color w:val="102652"/>
        <w:position w:val="18"/>
        <w:sz w:val="16"/>
      </w:rPr>
      <w:t xml:space="preserve">ISSUE </w:t>
    </w:r>
    <w:r w:rsidR="00421E73" w:rsidRPr="00421E73">
      <w:rPr>
        <w:rFonts w:ascii="Arial" w:hAnsi="Arial" w:cs="Arial"/>
        <w:color w:val="102652"/>
        <w:position w:val="18"/>
        <w:sz w:val="16"/>
      </w:rPr>
      <w:t>23</w:t>
    </w:r>
    <w:r w:rsidR="006874AA" w:rsidRPr="00421E73">
      <w:rPr>
        <w:rFonts w:ascii="Arial" w:hAnsi="Arial" w:cs="Arial"/>
        <w:color w:val="102652"/>
        <w:position w:val="18"/>
        <w:sz w:val="16"/>
      </w:rPr>
      <w:t>/</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241C45D2" wp14:editId="6BAF4F0C">
          <wp:extent cx="200660" cy="332740"/>
          <wp:effectExtent l="0" t="0" r="0" b="0"/>
          <wp:docPr id="15" name="Picture 15"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1AB6" w14:textId="77777777" w:rsidR="006F53E1" w:rsidRDefault="006F53E1" w:rsidP="00B82570">
      <w:pPr>
        <w:spacing w:before="0" w:after="0" w:line="240" w:lineRule="auto"/>
      </w:pPr>
      <w:r>
        <w:separator/>
      </w:r>
    </w:p>
  </w:footnote>
  <w:footnote w:type="continuationSeparator" w:id="0">
    <w:p w14:paraId="36136113" w14:textId="77777777" w:rsidR="006F53E1" w:rsidRDefault="006F53E1" w:rsidP="00B82570">
      <w:pPr>
        <w:spacing w:before="0" w:after="0" w:line="240" w:lineRule="auto"/>
      </w:pPr>
      <w:r>
        <w:continuationSeparator/>
      </w:r>
    </w:p>
  </w:footnote>
  <w:footnote w:type="continuationNotice" w:id="1">
    <w:p w14:paraId="64E6D72C" w14:textId="77777777" w:rsidR="006F53E1" w:rsidRDefault="006F53E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1383298">
    <w:abstractNumId w:val="11"/>
  </w:num>
  <w:num w:numId="2" w16cid:durableId="3044353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247198">
    <w:abstractNumId w:val="0"/>
  </w:num>
  <w:num w:numId="4" w16cid:durableId="15768629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212469">
    <w:abstractNumId w:val="3"/>
  </w:num>
  <w:num w:numId="6" w16cid:durableId="58639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490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22323521">
    <w:abstractNumId w:val="1"/>
  </w:num>
  <w:num w:numId="9" w16cid:durableId="909803479">
    <w:abstractNumId w:val="5"/>
  </w:num>
  <w:num w:numId="10" w16cid:durableId="1947080803">
    <w:abstractNumId w:val="6"/>
  </w:num>
  <w:num w:numId="11" w16cid:durableId="1545947833">
    <w:abstractNumId w:val="4"/>
  </w:num>
  <w:num w:numId="12" w16cid:durableId="1178349945">
    <w:abstractNumId w:val="9"/>
  </w:num>
  <w:num w:numId="13" w16cid:durableId="961881461">
    <w:abstractNumId w:val="10"/>
  </w:num>
  <w:num w:numId="14" w16cid:durableId="471755837">
    <w:abstractNumId w:val="8"/>
  </w:num>
  <w:num w:numId="15" w16cid:durableId="759521783">
    <w:abstractNumId w:val="2"/>
  </w:num>
  <w:num w:numId="16" w16cid:durableId="1842038722">
    <w:abstractNumId w:val="7"/>
  </w:num>
  <w:num w:numId="17" w16cid:durableId="598875243">
    <w:abstractNumId w:val="12"/>
  </w:num>
  <w:num w:numId="18" w16cid:durableId="850408872">
    <w:abstractNumId w:val="11"/>
  </w:num>
  <w:num w:numId="19" w16cid:durableId="1663270722">
    <w:abstractNumId w:val="11"/>
  </w:num>
  <w:num w:numId="20" w16cid:durableId="328871249">
    <w:abstractNumId w:val="11"/>
  </w:num>
  <w:num w:numId="21" w16cid:durableId="1776562217">
    <w:abstractNumId w:val="0"/>
  </w:num>
  <w:num w:numId="22" w16cid:durableId="591669791">
    <w:abstractNumId w:val="0"/>
  </w:num>
  <w:num w:numId="23" w16cid:durableId="2046589120">
    <w:abstractNumId w:val="0"/>
  </w:num>
  <w:num w:numId="24" w16cid:durableId="1789741304">
    <w:abstractNumId w:val="4"/>
  </w:num>
  <w:num w:numId="25" w16cid:durableId="1414739578">
    <w:abstractNumId w:val="4"/>
  </w:num>
  <w:num w:numId="26" w16cid:durableId="110706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40FC"/>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E0FEE"/>
    <w:rsid w:val="000E1C6A"/>
    <w:rsid w:val="000F09CF"/>
    <w:rsid w:val="000F1665"/>
    <w:rsid w:val="000F418B"/>
    <w:rsid w:val="000F4E94"/>
    <w:rsid w:val="000F79A9"/>
    <w:rsid w:val="00107437"/>
    <w:rsid w:val="001145F5"/>
    <w:rsid w:val="00117C95"/>
    <w:rsid w:val="00123C28"/>
    <w:rsid w:val="00130A71"/>
    <w:rsid w:val="0015358E"/>
    <w:rsid w:val="001541EA"/>
    <w:rsid w:val="001609C8"/>
    <w:rsid w:val="00193133"/>
    <w:rsid w:val="001A1738"/>
    <w:rsid w:val="001A6ED8"/>
    <w:rsid w:val="001B0C33"/>
    <w:rsid w:val="001C7A12"/>
    <w:rsid w:val="001C7D89"/>
    <w:rsid w:val="001D038F"/>
    <w:rsid w:val="001D4DE0"/>
    <w:rsid w:val="001E1DC0"/>
    <w:rsid w:val="001E48C7"/>
    <w:rsid w:val="001E50F2"/>
    <w:rsid w:val="00203988"/>
    <w:rsid w:val="00211D9D"/>
    <w:rsid w:val="00213172"/>
    <w:rsid w:val="00233B9A"/>
    <w:rsid w:val="002506DD"/>
    <w:rsid w:val="00256ADC"/>
    <w:rsid w:val="002700A0"/>
    <w:rsid w:val="0028602A"/>
    <w:rsid w:val="002863A7"/>
    <w:rsid w:val="002A2ECE"/>
    <w:rsid w:val="002A3FDA"/>
    <w:rsid w:val="002B23AC"/>
    <w:rsid w:val="002B31C1"/>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24AB"/>
    <w:rsid w:val="00365C62"/>
    <w:rsid w:val="00365D91"/>
    <w:rsid w:val="003833EF"/>
    <w:rsid w:val="00387304"/>
    <w:rsid w:val="00393CE5"/>
    <w:rsid w:val="00396D01"/>
    <w:rsid w:val="003A210B"/>
    <w:rsid w:val="003A4DCE"/>
    <w:rsid w:val="003B4F12"/>
    <w:rsid w:val="003C139E"/>
    <w:rsid w:val="003C66D5"/>
    <w:rsid w:val="003E4949"/>
    <w:rsid w:val="003E5F89"/>
    <w:rsid w:val="003E6106"/>
    <w:rsid w:val="003E65D1"/>
    <w:rsid w:val="004044C0"/>
    <w:rsid w:val="00406500"/>
    <w:rsid w:val="0041751F"/>
    <w:rsid w:val="00421E73"/>
    <w:rsid w:val="00423F31"/>
    <w:rsid w:val="004324AF"/>
    <w:rsid w:val="004347E8"/>
    <w:rsid w:val="0044661C"/>
    <w:rsid w:val="004466CB"/>
    <w:rsid w:val="0045682C"/>
    <w:rsid w:val="00457A7C"/>
    <w:rsid w:val="0046031C"/>
    <w:rsid w:val="004748F3"/>
    <w:rsid w:val="004778E6"/>
    <w:rsid w:val="00485234"/>
    <w:rsid w:val="00493B01"/>
    <w:rsid w:val="00494570"/>
    <w:rsid w:val="00497DDD"/>
    <w:rsid w:val="004A346E"/>
    <w:rsid w:val="004A61FB"/>
    <w:rsid w:val="004B0B12"/>
    <w:rsid w:val="004B3775"/>
    <w:rsid w:val="004C0949"/>
    <w:rsid w:val="004C24BE"/>
    <w:rsid w:val="004D094B"/>
    <w:rsid w:val="004D1875"/>
    <w:rsid w:val="004E058F"/>
    <w:rsid w:val="004E126C"/>
    <w:rsid w:val="004E150F"/>
    <w:rsid w:val="004E3B87"/>
    <w:rsid w:val="004F17DC"/>
    <w:rsid w:val="004F31D8"/>
    <w:rsid w:val="00500CE7"/>
    <w:rsid w:val="005049E9"/>
    <w:rsid w:val="005052DE"/>
    <w:rsid w:val="00510921"/>
    <w:rsid w:val="00510AD3"/>
    <w:rsid w:val="00511256"/>
    <w:rsid w:val="005131EC"/>
    <w:rsid w:val="00513348"/>
    <w:rsid w:val="00520C6B"/>
    <w:rsid w:val="00533B5D"/>
    <w:rsid w:val="00537933"/>
    <w:rsid w:val="005379F1"/>
    <w:rsid w:val="005472CD"/>
    <w:rsid w:val="005538BC"/>
    <w:rsid w:val="005665A8"/>
    <w:rsid w:val="0057282F"/>
    <w:rsid w:val="00576A7E"/>
    <w:rsid w:val="00580267"/>
    <w:rsid w:val="005837E5"/>
    <w:rsid w:val="00595B76"/>
    <w:rsid w:val="005A0C2A"/>
    <w:rsid w:val="005A2FF1"/>
    <w:rsid w:val="005A49DE"/>
    <w:rsid w:val="005C01DC"/>
    <w:rsid w:val="005C0567"/>
    <w:rsid w:val="005C7104"/>
    <w:rsid w:val="005E4550"/>
    <w:rsid w:val="005F116A"/>
    <w:rsid w:val="00610B7F"/>
    <w:rsid w:val="0062041F"/>
    <w:rsid w:val="00623BA1"/>
    <w:rsid w:val="00624A19"/>
    <w:rsid w:val="00626B48"/>
    <w:rsid w:val="006346BC"/>
    <w:rsid w:val="00636FEC"/>
    <w:rsid w:val="00637887"/>
    <w:rsid w:val="006441B7"/>
    <w:rsid w:val="00652855"/>
    <w:rsid w:val="0066652A"/>
    <w:rsid w:val="00674D23"/>
    <w:rsid w:val="00682167"/>
    <w:rsid w:val="00684EE5"/>
    <w:rsid w:val="006874AA"/>
    <w:rsid w:val="0068776A"/>
    <w:rsid w:val="00692B7D"/>
    <w:rsid w:val="006A0826"/>
    <w:rsid w:val="006A5198"/>
    <w:rsid w:val="006A6F1A"/>
    <w:rsid w:val="006C42AF"/>
    <w:rsid w:val="006C5F70"/>
    <w:rsid w:val="006C72B4"/>
    <w:rsid w:val="006D3245"/>
    <w:rsid w:val="006E2350"/>
    <w:rsid w:val="006E2861"/>
    <w:rsid w:val="006E3CBE"/>
    <w:rsid w:val="006E539C"/>
    <w:rsid w:val="006F19CE"/>
    <w:rsid w:val="006F53E1"/>
    <w:rsid w:val="006F5AB3"/>
    <w:rsid w:val="006F5D2A"/>
    <w:rsid w:val="00703676"/>
    <w:rsid w:val="00706ACC"/>
    <w:rsid w:val="00711D8E"/>
    <w:rsid w:val="00712672"/>
    <w:rsid w:val="00721E36"/>
    <w:rsid w:val="00721EE8"/>
    <w:rsid w:val="00734E3F"/>
    <w:rsid w:val="00736985"/>
    <w:rsid w:val="00737D2E"/>
    <w:rsid w:val="007433E4"/>
    <w:rsid w:val="00745658"/>
    <w:rsid w:val="00747B24"/>
    <w:rsid w:val="0075361E"/>
    <w:rsid w:val="007611E0"/>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311B0"/>
    <w:rsid w:val="00840E79"/>
    <w:rsid w:val="00844A39"/>
    <w:rsid w:val="00847108"/>
    <w:rsid w:val="0086189E"/>
    <w:rsid w:val="00862D53"/>
    <w:rsid w:val="00876A72"/>
    <w:rsid w:val="0089097F"/>
    <w:rsid w:val="008A28B0"/>
    <w:rsid w:val="008A2BA8"/>
    <w:rsid w:val="008A551E"/>
    <w:rsid w:val="008B4814"/>
    <w:rsid w:val="008E24D2"/>
    <w:rsid w:val="008F3EAE"/>
    <w:rsid w:val="00917455"/>
    <w:rsid w:val="00923730"/>
    <w:rsid w:val="00927461"/>
    <w:rsid w:val="00937A37"/>
    <w:rsid w:val="00940ACB"/>
    <w:rsid w:val="00943647"/>
    <w:rsid w:val="00943A20"/>
    <w:rsid w:val="00945696"/>
    <w:rsid w:val="00954274"/>
    <w:rsid w:val="00957E8C"/>
    <w:rsid w:val="00962B88"/>
    <w:rsid w:val="009758AE"/>
    <w:rsid w:val="009A3DE2"/>
    <w:rsid w:val="009B4D3B"/>
    <w:rsid w:val="009B5E2E"/>
    <w:rsid w:val="009D3E7A"/>
    <w:rsid w:val="009D49AD"/>
    <w:rsid w:val="009D7407"/>
    <w:rsid w:val="009E0866"/>
    <w:rsid w:val="009E086A"/>
    <w:rsid w:val="009E30A0"/>
    <w:rsid w:val="009E4555"/>
    <w:rsid w:val="009E6C9E"/>
    <w:rsid w:val="00A049BF"/>
    <w:rsid w:val="00A24A62"/>
    <w:rsid w:val="00A31C9F"/>
    <w:rsid w:val="00A36483"/>
    <w:rsid w:val="00A86F8E"/>
    <w:rsid w:val="00A93FE0"/>
    <w:rsid w:val="00AA08F9"/>
    <w:rsid w:val="00AC164A"/>
    <w:rsid w:val="00AD1A68"/>
    <w:rsid w:val="00AD3636"/>
    <w:rsid w:val="00AD64C3"/>
    <w:rsid w:val="00AE2F74"/>
    <w:rsid w:val="00AE3852"/>
    <w:rsid w:val="00AE3BFB"/>
    <w:rsid w:val="00AE4301"/>
    <w:rsid w:val="00AF2050"/>
    <w:rsid w:val="00AF5188"/>
    <w:rsid w:val="00AF7ACD"/>
    <w:rsid w:val="00B02528"/>
    <w:rsid w:val="00B02FEB"/>
    <w:rsid w:val="00B16145"/>
    <w:rsid w:val="00B24870"/>
    <w:rsid w:val="00B24EE0"/>
    <w:rsid w:val="00B34DEC"/>
    <w:rsid w:val="00B62DB7"/>
    <w:rsid w:val="00B63DEA"/>
    <w:rsid w:val="00B647D7"/>
    <w:rsid w:val="00B669D2"/>
    <w:rsid w:val="00B71CB8"/>
    <w:rsid w:val="00B7605B"/>
    <w:rsid w:val="00B82570"/>
    <w:rsid w:val="00B850F2"/>
    <w:rsid w:val="00B91CBB"/>
    <w:rsid w:val="00B971C1"/>
    <w:rsid w:val="00BB26C5"/>
    <w:rsid w:val="00BB4E44"/>
    <w:rsid w:val="00BB5E60"/>
    <w:rsid w:val="00BC4C86"/>
    <w:rsid w:val="00BE5B7E"/>
    <w:rsid w:val="00BF13F2"/>
    <w:rsid w:val="00BF2578"/>
    <w:rsid w:val="00BF4DE6"/>
    <w:rsid w:val="00C03713"/>
    <w:rsid w:val="00C059A0"/>
    <w:rsid w:val="00C07116"/>
    <w:rsid w:val="00C15FA9"/>
    <w:rsid w:val="00C274EB"/>
    <w:rsid w:val="00C3313D"/>
    <w:rsid w:val="00C42CDE"/>
    <w:rsid w:val="00C63274"/>
    <w:rsid w:val="00C73AB2"/>
    <w:rsid w:val="00CA19E1"/>
    <w:rsid w:val="00CA20E7"/>
    <w:rsid w:val="00CA250B"/>
    <w:rsid w:val="00CA3512"/>
    <w:rsid w:val="00CA37B1"/>
    <w:rsid w:val="00CB0816"/>
    <w:rsid w:val="00CB1959"/>
    <w:rsid w:val="00CB6F6A"/>
    <w:rsid w:val="00CC1C61"/>
    <w:rsid w:val="00CC62C8"/>
    <w:rsid w:val="00CF0C24"/>
    <w:rsid w:val="00CF46BA"/>
    <w:rsid w:val="00D0296C"/>
    <w:rsid w:val="00D02F37"/>
    <w:rsid w:val="00D14A6A"/>
    <w:rsid w:val="00D14E31"/>
    <w:rsid w:val="00D2239F"/>
    <w:rsid w:val="00D25069"/>
    <w:rsid w:val="00D37401"/>
    <w:rsid w:val="00D42492"/>
    <w:rsid w:val="00D4502D"/>
    <w:rsid w:val="00D52C38"/>
    <w:rsid w:val="00D53363"/>
    <w:rsid w:val="00D61E14"/>
    <w:rsid w:val="00D625F7"/>
    <w:rsid w:val="00D669CD"/>
    <w:rsid w:val="00D6708B"/>
    <w:rsid w:val="00D71E58"/>
    <w:rsid w:val="00D73775"/>
    <w:rsid w:val="00D77A47"/>
    <w:rsid w:val="00D9705B"/>
    <w:rsid w:val="00D97349"/>
    <w:rsid w:val="00DA1672"/>
    <w:rsid w:val="00DA56A8"/>
    <w:rsid w:val="00DB2D59"/>
    <w:rsid w:val="00DB3957"/>
    <w:rsid w:val="00DB50C6"/>
    <w:rsid w:val="00DC08A4"/>
    <w:rsid w:val="00DC2858"/>
    <w:rsid w:val="00DC3E4E"/>
    <w:rsid w:val="00DD385D"/>
    <w:rsid w:val="00DD6930"/>
    <w:rsid w:val="00DE0576"/>
    <w:rsid w:val="00DE15F0"/>
    <w:rsid w:val="00DF1512"/>
    <w:rsid w:val="00E049C5"/>
    <w:rsid w:val="00E124EC"/>
    <w:rsid w:val="00E12B38"/>
    <w:rsid w:val="00E2213F"/>
    <w:rsid w:val="00E22B1A"/>
    <w:rsid w:val="00E3530D"/>
    <w:rsid w:val="00E4480D"/>
    <w:rsid w:val="00E53800"/>
    <w:rsid w:val="00E6081F"/>
    <w:rsid w:val="00E70E0B"/>
    <w:rsid w:val="00E93AA3"/>
    <w:rsid w:val="00EA04B2"/>
    <w:rsid w:val="00EA20F3"/>
    <w:rsid w:val="00ED1602"/>
    <w:rsid w:val="00ED3564"/>
    <w:rsid w:val="00ED43D1"/>
    <w:rsid w:val="00F07BC2"/>
    <w:rsid w:val="00F1452C"/>
    <w:rsid w:val="00F17BED"/>
    <w:rsid w:val="00F21F1A"/>
    <w:rsid w:val="00F2312B"/>
    <w:rsid w:val="00F24A87"/>
    <w:rsid w:val="00F25C47"/>
    <w:rsid w:val="00F2684E"/>
    <w:rsid w:val="00F279D6"/>
    <w:rsid w:val="00F37562"/>
    <w:rsid w:val="00F408C4"/>
    <w:rsid w:val="00F4329B"/>
    <w:rsid w:val="00F500D0"/>
    <w:rsid w:val="00F56285"/>
    <w:rsid w:val="00F5775D"/>
    <w:rsid w:val="00F729EF"/>
    <w:rsid w:val="00F738C0"/>
    <w:rsid w:val="00F81A30"/>
    <w:rsid w:val="00F81C57"/>
    <w:rsid w:val="00F829CF"/>
    <w:rsid w:val="00F860BF"/>
    <w:rsid w:val="00F96BB9"/>
    <w:rsid w:val="00FB4E26"/>
    <w:rsid w:val="00FC0553"/>
    <w:rsid w:val="00FC0B03"/>
    <w:rsid w:val="00FD28CC"/>
    <w:rsid w:val="00FE5D1D"/>
    <w:rsid w:val="00FE6D51"/>
    <w:rsid w:val="00FF4FB7"/>
    <w:rsid w:val="26869FE0"/>
    <w:rsid w:val="2A63F0A2"/>
    <w:rsid w:val="2E9119C4"/>
    <w:rsid w:val="3A2F409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A0E43D"/>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8880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3716.html" TargetMode="External"/><Relationship Id="rId117" Type="http://schemas.openxmlformats.org/officeDocument/2006/relationships/hyperlink" Target="https://www.legislation.gov.au/Details/F2016L00274" TargetMode="External"/><Relationship Id="rId21" Type="http://schemas.openxmlformats.org/officeDocument/2006/relationships/hyperlink" Target="http://www.austlii.edu.au/cgi-bin/viewdoc/au/cases/cth/AATA/2023/3612.html" TargetMode="External"/><Relationship Id="rId42" Type="http://schemas.openxmlformats.org/officeDocument/2006/relationships/hyperlink" Target="https://austlii.edu.au/cgi-bin/viewdoc/au/cases/cth/AATA/2023/3128.html" TargetMode="External"/><Relationship Id="rId47" Type="http://schemas.openxmlformats.org/officeDocument/2006/relationships/hyperlink" Target="http://www.austlii.edu.au/cgi-bin/viewdoc/au/cases/cth/AATA/2023/3676.html" TargetMode="External"/><Relationship Id="rId63" Type="http://schemas.openxmlformats.org/officeDocument/2006/relationships/hyperlink" Target="http://www.austlii.edu.au/cgi-bin/viewdoc/au/cases/cth/AATA/2023/3733.html" TargetMode="External"/><Relationship Id="rId68" Type="http://schemas.openxmlformats.org/officeDocument/2006/relationships/hyperlink" Target="http://www.austlii.edu.au/cgi-bin/viewdoc/au/cases/cth/AATA/2023/3762.html" TargetMode="External"/><Relationship Id="rId84" Type="http://schemas.openxmlformats.org/officeDocument/2006/relationships/hyperlink" Target="https://www.legislation.gov.au/Details/F2017C00849" TargetMode="External"/><Relationship Id="rId89" Type="http://schemas.openxmlformats.org/officeDocument/2006/relationships/hyperlink" Target="https://www.legislation.gov.au/Details/F2021C00952" TargetMode="External"/><Relationship Id="rId112" Type="http://schemas.openxmlformats.org/officeDocument/2006/relationships/hyperlink" Target="https://www.legislation.gov.au/Details/F2016L00249" TargetMode="External"/><Relationship Id="rId16" Type="http://schemas.openxmlformats.org/officeDocument/2006/relationships/hyperlink" Target="https://austlii.edu.au/cgi-bin/viewdoc/au/cases/cth/AATA/2023/3306.html" TargetMode="External"/><Relationship Id="rId107" Type="http://schemas.openxmlformats.org/officeDocument/2006/relationships/hyperlink" Target="https://www.legislation.gov.au/Details/F2016L00242" TargetMode="External"/><Relationship Id="rId11" Type="http://schemas.openxmlformats.org/officeDocument/2006/relationships/endnotes" Target="endnotes.xml"/><Relationship Id="rId32" Type="http://schemas.openxmlformats.org/officeDocument/2006/relationships/hyperlink" Target="http://www.austlii.edu.au/cgi-bin/viewdoc/au/cases/cth/AATA/2023/3627.html" TargetMode="External"/><Relationship Id="rId37" Type="http://schemas.openxmlformats.org/officeDocument/2006/relationships/hyperlink" Target="http://www.austlii.edu.au/cgi-bin/viewdoc/au/cases/cth/AATA/2023/3731.html" TargetMode="External"/><Relationship Id="rId53" Type="http://schemas.openxmlformats.org/officeDocument/2006/relationships/hyperlink" Target="http://www.austlii.edu.au/cgi-bin/viewdoc/au/cases/cth/AATA/2023/3670.html" TargetMode="External"/><Relationship Id="rId58" Type="http://schemas.openxmlformats.org/officeDocument/2006/relationships/hyperlink" Target="https://austlii.edu.au/cgi-bin/viewdoc/au/cases/cth/AATA/2023/3190.html" TargetMode="External"/><Relationship Id="rId74" Type="http://schemas.openxmlformats.org/officeDocument/2006/relationships/hyperlink" Target="http://www.austlii.edu.au/cgi-bin/viewdoc/au/cases/cth/AATA/2022/1239.html" TargetMode="External"/><Relationship Id="rId79" Type="http://schemas.openxmlformats.org/officeDocument/2006/relationships/hyperlink" Target="http://www.austlii.edu.au/cgi-bin/viewdoc/au/cases/cth/FCA/2023/1342.html" TargetMode="External"/><Relationship Id="rId102" Type="http://schemas.openxmlformats.org/officeDocument/2006/relationships/hyperlink" Target="https://www.legislation.gov.au/Details/F2015L01680" TargetMode="External"/><Relationship Id="rId123" Type="http://schemas.openxmlformats.org/officeDocument/2006/relationships/hyperlink" Target="http://creativecommons.org/licenses/by/3.0/" TargetMode="External"/><Relationship Id="rId128" Type="http://schemas.openxmlformats.org/officeDocument/2006/relationships/hyperlink" Target="http://www.austlii.edu.au/au/cases/cth/aat/" TargetMode="External"/><Relationship Id="rId5" Type="http://schemas.openxmlformats.org/officeDocument/2006/relationships/customXml" Target="../customXml/item5.xml"/><Relationship Id="rId90" Type="http://schemas.openxmlformats.org/officeDocument/2006/relationships/hyperlink" Target="https://www.legislation.gov.au/Details/F2018C00629" TargetMode="External"/><Relationship Id="rId95" Type="http://schemas.openxmlformats.org/officeDocument/2006/relationships/hyperlink" Target="https://www.legislation.gov.au/Details/F2018C00668" TargetMode="External"/><Relationship Id="rId19" Type="http://schemas.openxmlformats.org/officeDocument/2006/relationships/hyperlink" Target="https://austlii.edu.au/cgi-bin/viewdoc/au/cases/cth/AATA/2023/3292.html" TargetMode="Externa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3668.html" TargetMode="External"/><Relationship Id="rId27" Type="http://schemas.openxmlformats.org/officeDocument/2006/relationships/hyperlink" Target="http://www.austlii.edu.au/cgi-bin/viewdoc/au/cases/cth/AATA/2023/3675.html" TargetMode="External"/><Relationship Id="rId30" Type="http://schemas.openxmlformats.org/officeDocument/2006/relationships/hyperlink" Target="http://www.austlii.edu.au/cgi-bin/viewdoc/au/cases/cth/AATA/2023/3674.html" TargetMode="External"/><Relationship Id="rId35" Type="http://schemas.openxmlformats.org/officeDocument/2006/relationships/hyperlink" Target="http://www.austlii.edu.au/cgi-bin/viewdoc/au/cases/cth/AATA/2023/3718.html" TargetMode="External"/><Relationship Id="rId43" Type="http://schemas.openxmlformats.org/officeDocument/2006/relationships/hyperlink" Target="https://austlii.edu.au/cgi-bin/viewdoc/au/cases/cth/AATA/2023/3079.html" TargetMode="External"/><Relationship Id="rId48" Type="http://schemas.openxmlformats.org/officeDocument/2006/relationships/hyperlink" Target="http://www.austlii.edu.au/cgi-bin/viewdoc/au/cases/cth/AATA/2023/3632.html" TargetMode="External"/><Relationship Id="rId56" Type="http://schemas.openxmlformats.org/officeDocument/2006/relationships/hyperlink" Target="http://www.austlii.edu.au/cgi-bin/viewdoc/au/cases/cth/AATA/2023/3748.html" TargetMode="External"/><Relationship Id="rId64" Type="http://schemas.openxmlformats.org/officeDocument/2006/relationships/hyperlink" Target="http://www.austlii.edu.au/cgi-bin/viewdoc/au/cases/cth/AATA/2023/3582.html" TargetMode="External"/><Relationship Id="rId69" Type="http://schemas.openxmlformats.org/officeDocument/2006/relationships/hyperlink" Target="http://www.austlii.edu.au/au/cases/cth/aat/" TargetMode="External"/><Relationship Id="rId77" Type="http://schemas.openxmlformats.org/officeDocument/2006/relationships/hyperlink" Target="https://www.austlii.edu.au/cgi-bin/viewdoc/au/cases/cth/HCASL/2023/169.html" TargetMode="External"/><Relationship Id="rId100" Type="http://schemas.openxmlformats.org/officeDocument/2006/relationships/hyperlink" Target="https://www.legislation.gov.au/Details/F2017C00847" TargetMode="External"/><Relationship Id="rId105" Type="http://schemas.openxmlformats.org/officeDocument/2006/relationships/hyperlink" Target="https://www.legislation.gov.au/Details/F2015L01676" TargetMode="External"/><Relationship Id="rId113" Type="http://schemas.openxmlformats.org/officeDocument/2006/relationships/hyperlink" Target="https://www.legislation.gov.au/Details/F2016L00259" TargetMode="External"/><Relationship Id="rId118" Type="http://schemas.openxmlformats.org/officeDocument/2006/relationships/hyperlink" Target="https://www.legislation.gov.au/Details/F2015L01671" TargetMode="External"/><Relationship Id="rId126" Type="http://schemas.openxmlformats.org/officeDocument/2006/relationships/hyperlink" Target="https://www.pmc.gov.au/government/commonwealth-coat-arms" TargetMode="External"/><Relationship Id="rId8" Type="http://schemas.openxmlformats.org/officeDocument/2006/relationships/settings" Target="settings.xml"/><Relationship Id="rId51" Type="http://schemas.openxmlformats.org/officeDocument/2006/relationships/hyperlink" Target="http://www.austlii.edu.au/cgi-bin/viewdoc/au/cases/cth/AATA/2023/3593.html" TargetMode="External"/><Relationship Id="rId72" Type="http://schemas.openxmlformats.org/officeDocument/2006/relationships/hyperlink" Target="https://www.austlii.edu.au/cgi-bin/viewdoc/au/cases/cth/AATA/2023/3113.html" TargetMode="External"/><Relationship Id="rId80" Type="http://schemas.openxmlformats.org/officeDocument/2006/relationships/hyperlink" Target="https://www.legislation.gov.au/Series/C2004A03268" TargetMode="External"/><Relationship Id="rId85" Type="http://schemas.openxmlformats.org/officeDocument/2006/relationships/hyperlink" Target="https://www.legislation.gov.au/Details/F2017C00848" TargetMode="External"/><Relationship Id="rId93" Type="http://schemas.openxmlformats.org/officeDocument/2006/relationships/hyperlink" Target="https://www.legislation.gov.au/Details/F2017C00842" TargetMode="External"/><Relationship Id="rId98" Type="http://schemas.openxmlformats.org/officeDocument/2006/relationships/hyperlink" Target="https://www.legislation.gov.au/Details/F2016L00254" TargetMode="External"/><Relationship Id="rId121" Type="http://schemas.openxmlformats.org/officeDocument/2006/relationships/hyperlink" Target="https://www.legislation.gov.au/Details/F2015L01672"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ustlii.edu.au/cgi-bin/viewdoc/au/cases/cth/AATA/2023/3300.html" TargetMode="External"/><Relationship Id="rId25" Type="http://schemas.openxmlformats.org/officeDocument/2006/relationships/hyperlink" Target="http://www.austlii.edu.au/cgi-bin/viewdoc/au/cases/cth/AATA/2023/3577.html" TargetMode="External"/><Relationship Id="rId33" Type="http://schemas.openxmlformats.org/officeDocument/2006/relationships/hyperlink" Target="http://www.austlii.edu.au/cgi-bin/viewdoc/au/cases/cth/AATA/2023/3671.html" TargetMode="External"/><Relationship Id="rId38" Type="http://schemas.openxmlformats.org/officeDocument/2006/relationships/hyperlink" Target="http://www.austlii.edu.au/cgi-bin/viewdoc/au/cases/cth/AATA/2023/3728.html" TargetMode="External"/><Relationship Id="rId46" Type="http://schemas.openxmlformats.org/officeDocument/2006/relationships/hyperlink" Target="http://www.austlii.edu.au/cgi-bin/viewdoc/au/cases/cth/AATA/2023/3626.html" TargetMode="External"/><Relationship Id="rId59" Type="http://schemas.openxmlformats.org/officeDocument/2006/relationships/hyperlink" Target="https://austlii.edu.au/cgi-bin/viewdoc/au/cases/cth/AATA/2023/3219.html" TargetMode="External"/><Relationship Id="rId67" Type="http://schemas.openxmlformats.org/officeDocument/2006/relationships/hyperlink" Target="http://www.austlii.edu.au/cgi-bin/viewdoc/au/cases/cth/AATA/2023/3581.html" TargetMode="External"/><Relationship Id="rId103" Type="http://schemas.openxmlformats.org/officeDocument/2006/relationships/hyperlink" Target="https://www.legislation.gov.au/Details/F2015L01681" TargetMode="External"/><Relationship Id="rId108" Type="http://schemas.openxmlformats.org/officeDocument/2006/relationships/hyperlink" Target="https://www.legislation.gov.au/Details/F2016L00245" TargetMode="External"/><Relationship Id="rId116" Type="http://schemas.openxmlformats.org/officeDocument/2006/relationships/hyperlink" Target="https://www.legislation.gov.au/Details/F2016L00262" TargetMode="External"/><Relationship Id="rId124" Type="http://schemas.openxmlformats.org/officeDocument/2006/relationships/image" Target="media/image2.png"/><Relationship Id="rId129" Type="http://schemas.openxmlformats.org/officeDocument/2006/relationships/footer" Target="footer1.xml"/><Relationship Id="rId20" Type="http://schemas.openxmlformats.org/officeDocument/2006/relationships/hyperlink" Target="https://austlii.edu.au/cgi-bin/viewdoc/au/cases/cth/AATA/2023/3308.html" TargetMode="External"/><Relationship Id="rId41" Type="http://schemas.openxmlformats.org/officeDocument/2006/relationships/hyperlink" Target="https://austlii.edu.au/cgi-bin/viewdoc/au/cases/cth/AATA/2023/3084.html" TargetMode="External"/><Relationship Id="rId54" Type="http://schemas.openxmlformats.org/officeDocument/2006/relationships/hyperlink" Target="http://www.austlii.edu.au/cgi-bin/viewdoc/au/cases/cth/AATA/2023/3751.html" TargetMode="External"/><Relationship Id="rId62" Type="http://schemas.openxmlformats.org/officeDocument/2006/relationships/hyperlink" Target="http://www.austlii.edu.au/cgi-bin/viewdoc/au/cases/cth/AATA/2023/3629.html" TargetMode="External"/><Relationship Id="rId70" Type="http://schemas.openxmlformats.org/officeDocument/2006/relationships/hyperlink" Target="http://www.austlii.edu.au/cgi-bin/viewdoc/au/cases/cth/AATA/2023/3095.html" TargetMode="External"/><Relationship Id="rId75" Type="http://schemas.openxmlformats.org/officeDocument/2006/relationships/hyperlink" Target="http://www.austlii.edu.au/cgi-bin/viewdoc/au/cases/cth/FCA/2023/1410.html" TargetMode="External"/><Relationship Id="rId83" Type="http://schemas.openxmlformats.org/officeDocument/2006/relationships/hyperlink" Target="https://www.legislation.gov.au/Details/C2023G01180" TargetMode="External"/><Relationship Id="rId88" Type="http://schemas.openxmlformats.org/officeDocument/2006/relationships/hyperlink" Target="https://www.legislation.gov.au/Details/F2021C00904" TargetMode="External"/><Relationship Id="rId91" Type="http://schemas.openxmlformats.org/officeDocument/2006/relationships/hyperlink" Target="https://www.legislation.gov.au/Details/F2018C00630" TargetMode="External"/><Relationship Id="rId96" Type="http://schemas.openxmlformats.org/officeDocument/2006/relationships/hyperlink" Target="https://www.legislation.gov.au/Details/F2018C00640" TargetMode="External"/><Relationship Id="rId111" Type="http://schemas.openxmlformats.org/officeDocument/2006/relationships/hyperlink" Target="https://www.legislation.gov.au/Details/F2017C00838"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3609.html" TargetMode="External"/><Relationship Id="rId23" Type="http://schemas.openxmlformats.org/officeDocument/2006/relationships/hyperlink" Target="http://www.austlii.edu.au/cgi-bin/viewdoc/au/cases/cth/AATA/2023/3569.html" TargetMode="External"/><Relationship Id="rId28" Type="http://schemas.openxmlformats.org/officeDocument/2006/relationships/hyperlink" Target="http://www.austlii.edu.au/cgi-bin/viewdoc/au/cases/cth/AATA/2023/3630.html" TargetMode="External"/><Relationship Id="rId36" Type="http://schemas.openxmlformats.org/officeDocument/2006/relationships/hyperlink" Target="http://www.austlii.edu.au/cgi-bin/viewdoc/au/cases/cth/AATA/2023/3673.html" TargetMode="External"/><Relationship Id="rId49" Type="http://schemas.openxmlformats.org/officeDocument/2006/relationships/hyperlink" Target="http://www.austlii.edu.au/cgi-bin/viewdoc/au/cases/cth/AATA/2023/3719.html" TargetMode="External"/><Relationship Id="rId57" Type="http://schemas.openxmlformats.org/officeDocument/2006/relationships/hyperlink" Target="https://austlii.edu.au/cgi-bin/viewdoc/au/cases/cth/AATA/2023/3027.html" TargetMode="External"/><Relationship Id="rId106" Type="http://schemas.openxmlformats.org/officeDocument/2006/relationships/hyperlink" Target="https://www.legislation.gov.au/Details/F2016L00240" TargetMode="External"/><Relationship Id="rId114" Type="http://schemas.openxmlformats.org/officeDocument/2006/relationships/hyperlink" Target="https://www.legislation.gov.au/Details/F2020C00426" TargetMode="External"/><Relationship Id="rId119" Type="http://schemas.openxmlformats.org/officeDocument/2006/relationships/hyperlink" Target="https://www.legislation.gov.au/Details/F2015L01674" TargetMode="External"/><Relationship Id="rId127" Type="http://schemas.openxmlformats.org/officeDocument/2006/relationships/hyperlink" Target="mailto:aatweb@aat.gov.au" TargetMode="External"/><Relationship Id="rId10" Type="http://schemas.openxmlformats.org/officeDocument/2006/relationships/footnotes" Target="footnotes.xml"/><Relationship Id="rId31" Type="http://schemas.openxmlformats.org/officeDocument/2006/relationships/hyperlink" Target="http://www.austlii.edu.au/cgi-bin/viewdoc/au/cases/cth/AATA/2023/3736.html" TargetMode="External"/><Relationship Id="rId44" Type="http://schemas.openxmlformats.org/officeDocument/2006/relationships/hyperlink" Target="https://austlii.edu.au/cgi-bin/viewdoc/au/cases/cth/AATA/2023/3116.html" TargetMode="External"/><Relationship Id="rId52" Type="http://schemas.openxmlformats.org/officeDocument/2006/relationships/hyperlink" Target="http://www.austlii.edu.au/cgi-bin/viewdoc/au/cases/cth/AATA/2023/3596.html" TargetMode="External"/><Relationship Id="rId60" Type="http://schemas.openxmlformats.org/officeDocument/2006/relationships/hyperlink" Target="https://austlii.edu.au/cgi-bin/viewdoc/au/cases/cth/AATA/2023/3284.html" TargetMode="External"/><Relationship Id="rId65" Type="http://schemas.openxmlformats.org/officeDocument/2006/relationships/hyperlink" Target="http://www.austlii.edu.au/cgi-bin/viewdoc/au/cases/cth/AATA/2023/3611.html" TargetMode="External"/><Relationship Id="rId73" Type="http://schemas.openxmlformats.org/officeDocument/2006/relationships/hyperlink" Target="http://www.austlii.edu.au/cgi-bin/viewdoc/au/cases/cth/AATA/2023/3093.html" TargetMode="External"/><Relationship Id="rId78" Type="http://schemas.openxmlformats.org/officeDocument/2006/relationships/hyperlink" Target="http://www.austlii.edu.au/cgi-bin/viewdoc/au/cases/cth/AATA/2023/1699.html" TargetMode="External"/><Relationship Id="rId81" Type="http://schemas.openxmlformats.org/officeDocument/2006/relationships/hyperlink" Target="https://www.legislation.gov.au/Series/C2004A01285" TargetMode="External"/><Relationship Id="rId86" Type="http://schemas.openxmlformats.org/officeDocument/2006/relationships/hyperlink" Target="https://www.legislation.gov.au/Details/F2016L00008" TargetMode="External"/><Relationship Id="rId94" Type="http://schemas.openxmlformats.org/officeDocument/2006/relationships/hyperlink" Target="https://www.legislation.gov.au/Details/F2018C00665" TargetMode="External"/><Relationship Id="rId99" Type="http://schemas.openxmlformats.org/officeDocument/2006/relationships/hyperlink" Target="https://www.legislation.gov.au/Details/F2016L00255" TargetMode="External"/><Relationship Id="rId101" Type="http://schemas.openxmlformats.org/officeDocument/2006/relationships/hyperlink" Target="https://www.legislation.gov.au/Details/F2017C00846" TargetMode="External"/><Relationship Id="rId122" Type="http://schemas.openxmlformats.org/officeDocument/2006/relationships/hyperlink" Target="https://www.legislation.gov.au/Details/F2023L01435" TargetMode="External"/><Relationship Id="rId13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s://austlii.edu.au/cgi-bin/viewdoc/au/cases/cth/AATA/2023/3401.html" TargetMode="External"/><Relationship Id="rId39" Type="http://schemas.openxmlformats.org/officeDocument/2006/relationships/hyperlink" Target="http://www.austlii.edu.au/cgi-bin/viewdoc/au/cases/cth/AATA/2023/3720.html" TargetMode="External"/><Relationship Id="rId109" Type="http://schemas.openxmlformats.org/officeDocument/2006/relationships/hyperlink" Target="https://www.legislation.gov.au/Details/F2016L00246" TargetMode="External"/><Relationship Id="rId34" Type="http://schemas.openxmlformats.org/officeDocument/2006/relationships/hyperlink" Target="http://www.austlii.edu.au/cgi-bin/viewdoc/au/cases/cth/AATA/2023/3750.html" TargetMode="External"/><Relationship Id="rId50" Type="http://schemas.openxmlformats.org/officeDocument/2006/relationships/hyperlink" Target="http://www.austlii.edu.au/cgi-bin/viewdoc/au/cases/cth/AATA/2023/3677.html" TargetMode="External"/><Relationship Id="rId55" Type="http://schemas.openxmlformats.org/officeDocument/2006/relationships/hyperlink" Target="http://www.austlii.edu.au/cgi-bin/viewdoc/au/cases/cth/AATA/2023/3598.html" TargetMode="External"/><Relationship Id="rId76" Type="http://schemas.openxmlformats.org/officeDocument/2006/relationships/hyperlink" Target="https://www.austlii.edu.au/cgi-bin/viewdoc/au/cases/cth/AATA/2007/1508.html" TargetMode="External"/><Relationship Id="rId97" Type="http://schemas.openxmlformats.org/officeDocument/2006/relationships/hyperlink" Target="https://www.legislation.gov.au/Details/F2018C00641" TargetMode="External"/><Relationship Id="rId104" Type="http://schemas.openxmlformats.org/officeDocument/2006/relationships/hyperlink" Target="https://www.legislation.gov.au/Details/F2015L01675" TargetMode="External"/><Relationship Id="rId120" Type="http://schemas.openxmlformats.org/officeDocument/2006/relationships/hyperlink" Target="https://www.legislation.gov.au/Details/F2015L01670" TargetMode="External"/><Relationship Id="rId125" Type="http://schemas.openxmlformats.org/officeDocument/2006/relationships/hyperlink" Target="http://creativecommons.org/licenses/by/3.0/au/deed.en" TargetMode="External"/><Relationship Id="rId7" Type="http://schemas.openxmlformats.org/officeDocument/2006/relationships/styles" Target="styles.xml"/><Relationship Id="rId71" Type="http://schemas.openxmlformats.org/officeDocument/2006/relationships/hyperlink" Target="http://www.austlii.edu.au/cgi-bin/viewdoc/au/cases/cth/AATA/2023/3212.html" TargetMode="External"/><Relationship Id="rId92" Type="http://schemas.openxmlformats.org/officeDocument/2006/relationships/hyperlink" Target="https://www.legislation.gov.au/Details/F2017C00843"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3610.html" TargetMode="External"/><Relationship Id="rId24" Type="http://schemas.openxmlformats.org/officeDocument/2006/relationships/hyperlink" Target="http://www.austlii.edu.au/cgi-bin/viewdoc/au/cases/cth/AATA/2023/3771.html" TargetMode="External"/><Relationship Id="rId40" Type="http://schemas.openxmlformats.org/officeDocument/2006/relationships/hyperlink" Target="https://www.austlii.edu.au/cgi-bin/viewdoc/au/cases/cth/AATA/2023/3377.html" TargetMode="External"/><Relationship Id="rId45" Type="http://schemas.openxmlformats.org/officeDocument/2006/relationships/hyperlink" Target="http://www.austlii.edu.au/cgi-bin/viewdoc/au/cases/cth/AATA/2023/3717.html" TargetMode="External"/><Relationship Id="rId66" Type="http://schemas.openxmlformats.org/officeDocument/2006/relationships/hyperlink" Target="http://www.austlii.edu.au/cgi-bin/viewdoc/au/cases/cth/AATA/2023/3715.html" TargetMode="External"/><Relationship Id="rId87" Type="http://schemas.openxmlformats.org/officeDocument/2006/relationships/hyperlink" Target="https://www.legislation.gov.au/Details/F2016L00005" TargetMode="External"/><Relationship Id="rId110" Type="http://schemas.openxmlformats.org/officeDocument/2006/relationships/hyperlink" Target="https://www.legislation.gov.au/Details/F2017C00840" TargetMode="External"/><Relationship Id="rId115" Type="http://schemas.openxmlformats.org/officeDocument/2006/relationships/hyperlink" Target="https://www.legislation.gov.au/Details/F2020C00383" TargetMode="External"/><Relationship Id="rId131" Type="http://schemas.openxmlformats.org/officeDocument/2006/relationships/fontTable" Target="fontTable.xml"/><Relationship Id="rId61" Type="http://schemas.openxmlformats.org/officeDocument/2006/relationships/hyperlink" Target="https://austlii.edu.au/cgi-bin/viewdoc/au/cases/cth/AATA/2023/3322.html" TargetMode="External"/><Relationship Id="rId82" Type="http://schemas.openxmlformats.org/officeDocument/2006/relationships/hyperlink" Target="http://www.rma.gov.au/investig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M7V6AKER36MD-521947362-15400</_dlc_DocId>
    <_dlc_DocIdUrl xmlns="d0471d22-2e8b-4130-ae0b-158d6fa5abfa">
      <Url>https://aatgovau.sharepoint.com/sites/PRIME-LegalandPolicy/_layouts/15/DocIdRedir.aspx?ID=M7V6AKER36MD-521947362-15400</Url>
      <Description>M7V6AKER36MD-521947362-15400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B2AED-4F16-4FEB-90C2-2777B9D229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8d77ca-fdef-4e0b-94c1-bc7de751c993"/>
    <ds:schemaRef ds:uri="http://purl.org/dc/elements/1.1/"/>
    <ds:schemaRef ds:uri="http://schemas.microsoft.com/office/2006/metadata/properties"/>
    <ds:schemaRef ds:uri="d0471d22-2e8b-4130-ae0b-158d6fa5abfa"/>
    <ds:schemaRef ds:uri="http://www.w3.org/XML/1998/namespace"/>
    <ds:schemaRef ds:uri="http://purl.org/dc/dcmitype/"/>
  </ds:schemaRefs>
</ds:datastoreItem>
</file>

<file path=customXml/itemProps2.xml><?xml version="1.0" encoding="utf-8"?>
<ds:datastoreItem xmlns:ds="http://schemas.openxmlformats.org/officeDocument/2006/customXml" ds:itemID="{8C54BEE3-788A-46FC-9045-FE44B5237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4.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5.xml><?xml version="1.0" encoding="utf-8"?>
<ds:datastoreItem xmlns:ds="http://schemas.openxmlformats.org/officeDocument/2006/customXml" ds:itemID="{E50F421F-0169-44B2-BCAC-4964DF81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5825</Words>
  <Characters>47534</Characters>
  <Application>Microsoft Office Word</Application>
  <DocSecurity>0</DocSecurity>
  <Lines>396</Lines>
  <Paragraphs>106</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53253</CharactersWithSpaces>
  <SharedDoc>false</SharedDoc>
  <HLinks>
    <vt:vector size="582" baseType="variant">
      <vt:variant>
        <vt:i4>6946934</vt:i4>
      </vt:variant>
      <vt:variant>
        <vt:i4>321</vt:i4>
      </vt:variant>
      <vt:variant>
        <vt:i4>0</vt:i4>
      </vt:variant>
      <vt:variant>
        <vt:i4>5</vt:i4>
      </vt:variant>
      <vt:variant>
        <vt:lpwstr>http://www.austlii.edu.au/au/cases/cth/aat/</vt:lpwstr>
      </vt:variant>
      <vt:variant>
        <vt:lpwstr/>
      </vt:variant>
      <vt:variant>
        <vt:i4>2687067</vt:i4>
      </vt:variant>
      <vt:variant>
        <vt:i4>318</vt:i4>
      </vt:variant>
      <vt:variant>
        <vt:i4>0</vt:i4>
      </vt:variant>
      <vt:variant>
        <vt:i4>5</vt:i4>
      </vt:variant>
      <vt:variant>
        <vt:lpwstr>mailto:aatweb@aat.gov.au</vt:lpwstr>
      </vt:variant>
      <vt:variant>
        <vt:lpwstr/>
      </vt:variant>
      <vt:variant>
        <vt:i4>5439552</vt:i4>
      </vt:variant>
      <vt:variant>
        <vt:i4>315</vt:i4>
      </vt:variant>
      <vt:variant>
        <vt:i4>0</vt:i4>
      </vt:variant>
      <vt:variant>
        <vt:i4>5</vt:i4>
      </vt:variant>
      <vt:variant>
        <vt:lpwstr>https://www.pmc.gov.au/government/commonwealth-coat-arms</vt:lpwstr>
      </vt:variant>
      <vt:variant>
        <vt:lpwstr/>
      </vt:variant>
      <vt:variant>
        <vt:i4>5111827</vt:i4>
      </vt:variant>
      <vt:variant>
        <vt:i4>312</vt:i4>
      </vt:variant>
      <vt:variant>
        <vt:i4>0</vt:i4>
      </vt:variant>
      <vt:variant>
        <vt:i4>5</vt:i4>
      </vt:variant>
      <vt:variant>
        <vt:lpwstr>http://creativecommons.org/licenses/by/3.0/au/deed.en</vt:lpwstr>
      </vt:variant>
      <vt:variant>
        <vt:lpwstr/>
      </vt:variant>
      <vt:variant>
        <vt:i4>7667754</vt:i4>
      </vt:variant>
      <vt:variant>
        <vt:i4>309</vt:i4>
      </vt:variant>
      <vt:variant>
        <vt:i4>0</vt:i4>
      </vt:variant>
      <vt:variant>
        <vt:i4>5</vt:i4>
      </vt:variant>
      <vt:variant>
        <vt:lpwstr>https://www.legislation.gov.au/Details/F2010L02313</vt:lpwstr>
      </vt:variant>
      <vt:variant>
        <vt:lpwstr/>
      </vt:variant>
      <vt:variant>
        <vt:i4>2293823</vt:i4>
      </vt:variant>
      <vt:variant>
        <vt:i4>306</vt:i4>
      </vt:variant>
      <vt:variant>
        <vt:i4>0</vt:i4>
      </vt:variant>
      <vt:variant>
        <vt:i4>5</vt:i4>
      </vt:variant>
      <vt:variant>
        <vt:lpwstr>http://www.comlaw.gov.au/ComLaw/Legislation/LegislativeInstrument1.nsf/all/search/6FA8DA4FC5B341E7CA2573B700102954?OpenDocument</vt:lpwstr>
      </vt:variant>
      <vt:variant>
        <vt:lpwstr/>
      </vt:variant>
      <vt:variant>
        <vt:i4>8192033</vt:i4>
      </vt:variant>
      <vt:variant>
        <vt:i4>303</vt:i4>
      </vt:variant>
      <vt:variant>
        <vt:i4>0</vt:i4>
      </vt:variant>
      <vt:variant>
        <vt:i4>5</vt:i4>
      </vt:variant>
      <vt:variant>
        <vt:lpwstr>https://www.legislation.gov.au/Details/F2019L01091</vt:lpwstr>
      </vt:variant>
      <vt:variant>
        <vt:lpwstr/>
      </vt:variant>
      <vt:variant>
        <vt:i4>7929957</vt:i4>
      </vt:variant>
      <vt:variant>
        <vt:i4>300</vt:i4>
      </vt:variant>
      <vt:variant>
        <vt:i4>0</vt:i4>
      </vt:variant>
      <vt:variant>
        <vt:i4>5</vt:i4>
      </vt:variant>
      <vt:variant>
        <vt:lpwstr>http://www.comlaw.gov.au/ComLaw/Legislation/LegislativeInstrument1.nsf/all/search/55425ED990919197CA2573B70005C18F?OpenDocument</vt:lpwstr>
      </vt:variant>
      <vt:variant>
        <vt:lpwstr/>
      </vt:variant>
      <vt:variant>
        <vt:i4>7798840</vt:i4>
      </vt:variant>
      <vt:variant>
        <vt:i4>297</vt:i4>
      </vt:variant>
      <vt:variant>
        <vt:i4>0</vt:i4>
      </vt:variant>
      <vt:variant>
        <vt:i4>5</vt:i4>
      </vt:variant>
      <vt:variant>
        <vt:lpwstr>http://www.comlaw.gov.au/ComLaw/Legislation/LegislativeInstrument1.nsf/all/search/7B5503A37B5525E0CA2573B700043BCC?OpenDocument</vt:lpwstr>
      </vt:variant>
      <vt:variant>
        <vt:lpwstr/>
      </vt:variant>
      <vt:variant>
        <vt:i4>7667744</vt:i4>
      </vt:variant>
      <vt:variant>
        <vt:i4>294</vt:i4>
      </vt:variant>
      <vt:variant>
        <vt:i4>0</vt:i4>
      </vt:variant>
      <vt:variant>
        <vt:i4>5</vt:i4>
      </vt:variant>
      <vt:variant>
        <vt:lpwstr>https://www.legislation.gov.au/Details/F2019L01089</vt:lpwstr>
      </vt:variant>
      <vt:variant>
        <vt:lpwstr/>
      </vt:variant>
      <vt:variant>
        <vt:i4>8126497</vt:i4>
      </vt:variant>
      <vt:variant>
        <vt:i4>291</vt:i4>
      </vt:variant>
      <vt:variant>
        <vt:i4>0</vt:i4>
      </vt:variant>
      <vt:variant>
        <vt:i4>5</vt:i4>
      </vt:variant>
      <vt:variant>
        <vt:lpwstr>https://www.legislation.gov.au/Details/F2019L01090</vt:lpwstr>
      </vt:variant>
      <vt:variant>
        <vt:lpwstr/>
      </vt:variant>
      <vt:variant>
        <vt:i4>7929899</vt:i4>
      </vt:variant>
      <vt:variant>
        <vt:i4>288</vt:i4>
      </vt:variant>
      <vt:variant>
        <vt:i4>0</vt:i4>
      </vt:variant>
      <vt:variant>
        <vt:i4>5</vt:i4>
      </vt:variant>
      <vt:variant>
        <vt:lpwstr>https://www.legislation.gov.au/Details/C2018G00190</vt:lpwstr>
      </vt:variant>
      <vt:variant>
        <vt:lpwstr/>
      </vt:variant>
      <vt:variant>
        <vt:i4>7995434</vt:i4>
      </vt:variant>
      <vt:variant>
        <vt:i4>285</vt:i4>
      </vt:variant>
      <vt:variant>
        <vt:i4>0</vt:i4>
      </vt:variant>
      <vt:variant>
        <vt:i4>5</vt:i4>
      </vt:variant>
      <vt:variant>
        <vt:lpwstr>https://www.legislation.gov.au/Details/F2014L00932</vt:lpwstr>
      </vt:variant>
      <vt:variant>
        <vt:lpwstr/>
      </vt:variant>
      <vt:variant>
        <vt:i4>7340075</vt:i4>
      </vt:variant>
      <vt:variant>
        <vt:i4>282</vt:i4>
      </vt:variant>
      <vt:variant>
        <vt:i4>0</vt:i4>
      </vt:variant>
      <vt:variant>
        <vt:i4>5</vt:i4>
      </vt:variant>
      <vt:variant>
        <vt:lpwstr>https://www.legislation.gov.au/Details/F2014L00928</vt:lpwstr>
      </vt:variant>
      <vt:variant>
        <vt:lpwstr/>
      </vt:variant>
      <vt:variant>
        <vt:i4>7995426</vt:i4>
      </vt:variant>
      <vt:variant>
        <vt:i4>279</vt:i4>
      </vt:variant>
      <vt:variant>
        <vt:i4>0</vt:i4>
      </vt:variant>
      <vt:variant>
        <vt:i4>5</vt:i4>
      </vt:variant>
      <vt:variant>
        <vt:lpwstr>https://www.legislation.gov.au/Details/C2019G00407</vt:lpwstr>
      </vt:variant>
      <vt:variant>
        <vt:lpwstr/>
      </vt:variant>
      <vt:variant>
        <vt:i4>1507396</vt:i4>
      </vt:variant>
      <vt:variant>
        <vt:i4>276</vt:i4>
      </vt:variant>
      <vt:variant>
        <vt:i4>0</vt:i4>
      </vt:variant>
      <vt:variant>
        <vt:i4>5</vt:i4>
      </vt:variant>
      <vt:variant>
        <vt:lpwstr>http://www.rma.gov.au/investigations/</vt:lpwstr>
      </vt:variant>
      <vt:variant>
        <vt:lpwstr/>
      </vt:variant>
      <vt:variant>
        <vt:i4>524315</vt:i4>
      </vt:variant>
      <vt:variant>
        <vt:i4>273</vt:i4>
      </vt:variant>
      <vt:variant>
        <vt:i4>0</vt:i4>
      </vt:variant>
      <vt:variant>
        <vt:i4>5</vt:i4>
      </vt:variant>
      <vt:variant>
        <vt:lpwstr>https://www.legislation.gov.au/Series/C2004A01285</vt:lpwstr>
      </vt:variant>
      <vt:variant>
        <vt:lpwstr/>
      </vt:variant>
      <vt:variant>
        <vt:i4>262171</vt:i4>
      </vt:variant>
      <vt:variant>
        <vt:i4>270</vt:i4>
      </vt:variant>
      <vt:variant>
        <vt:i4>0</vt:i4>
      </vt:variant>
      <vt:variant>
        <vt:i4>5</vt:i4>
      </vt:variant>
      <vt:variant>
        <vt:lpwstr>https://www.legislation.gov.au/Series/C2004A03268</vt:lpwstr>
      </vt:variant>
      <vt:variant>
        <vt:lpwstr/>
      </vt:variant>
      <vt:variant>
        <vt:i4>8323105</vt:i4>
      </vt:variant>
      <vt:variant>
        <vt:i4>267</vt:i4>
      </vt:variant>
      <vt:variant>
        <vt:i4>0</vt:i4>
      </vt:variant>
      <vt:variant>
        <vt:i4>5</vt:i4>
      </vt:variant>
      <vt:variant>
        <vt:lpwstr>http://www.aat.gov.au/about-the-aat</vt:lpwstr>
      </vt:variant>
      <vt:variant>
        <vt:lpwstr/>
      </vt:variant>
      <vt:variant>
        <vt:i4>65557</vt:i4>
      </vt:variant>
      <vt:variant>
        <vt:i4>264</vt:i4>
      </vt:variant>
      <vt:variant>
        <vt:i4>0</vt:i4>
      </vt:variant>
      <vt:variant>
        <vt:i4>5</vt:i4>
      </vt:variant>
      <vt:variant>
        <vt:lpwstr>http://www.austlii.edu.au/cgi-bin/viewdoc/au/cases/cth/FCA/2023/1342.html</vt:lpwstr>
      </vt:variant>
      <vt:variant>
        <vt:lpwstr/>
      </vt:variant>
      <vt:variant>
        <vt:i4>2752544</vt:i4>
      </vt:variant>
      <vt:variant>
        <vt:i4>261</vt:i4>
      </vt:variant>
      <vt:variant>
        <vt:i4>0</vt:i4>
      </vt:variant>
      <vt:variant>
        <vt:i4>5</vt:i4>
      </vt:variant>
      <vt:variant>
        <vt:lpwstr>http://www.austlii.edu.au/cgi-bin/viewdoc/au/cases/cth/AATA/2023/1699.html</vt:lpwstr>
      </vt:variant>
      <vt:variant>
        <vt:lpwstr/>
      </vt:variant>
      <vt:variant>
        <vt:i4>2883680</vt:i4>
      </vt:variant>
      <vt:variant>
        <vt:i4>258</vt:i4>
      </vt:variant>
      <vt:variant>
        <vt:i4>0</vt:i4>
      </vt:variant>
      <vt:variant>
        <vt:i4>5</vt:i4>
      </vt:variant>
      <vt:variant>
        <vt:lpwstr>https://www.austlii.edu.au/cgi-bin/viewdoc/au/cases/cth/HCASL/2023/169.html</vt:lpwstr>
      </vt:variant>
      <vt:variant>
        <vt:lpwstr/>
      </vt:variant>
      <vt:variant>
        <vt:i4>3670048</vt:i4>
      </vt:variant>
      <vt:variant>
        <vt:i4>255</vt:i4>
      </vt:variant>
      <vt:variant>
        <vt:i4>0</vt:i4>
      </vt:variant>
      <vt:variant>
        <vt:i4>5</vt:i4>
      </vt:variant>
      <vt:variant>
        <vt:lpwstr>https://www.austlii.edu.au/cgi-bin/viewdoc/au/cases/cth/AATA/2007/1508.html</vt:lpwstr>
      </vt:variant>
      <vt:variant>
        <vt:lpwstr/>
      </vt:variant>
      <vt:variant>
        <vt:i4>262160</vt:i4>
      </vt:variant>
      <vt:variant>
        <vt:i4>252</vt:i4>
      </vt:variant>
      <vt:variant>
        <vt:i4>0</vt:i4>
      </vt:variant>
      <vt:variant>
        <vt:i4>5</vt:i4>
      </vt:variant>
      <vt:variant>
        <vt:lpwstr>http://www.austlii.edu.au/cgi-bin/viewdoc/au/cases/cth/FCA/2023/1410.html</vt:lpwstr>
      </vt:variant>
      <vt:variant>
        <vt:lpwstr/>
      </vt:variant>
      <vt:variant>
        <vt:i4>2162724</vt:i4>
      </vt:variant>
      <vt:variant>
        <vt:i4>249</vt:i4>
      </vt:variant>
      <vt:variant>
        <vt:i4>0</vt:i4>
      </vt:variant>
      <vt:variant>
        <vt:i4>5</vt:i4>
      </vt:variant>
      <vt:variant>
        <vt:lpwstr>http://www.austlii.edu.au/cgi-bin/viewdoc/au/cases/cth/AATA/2022/1239.html</vt:lpwstr>
      </vt:variant>
      <vt:variant>
        <vt:lpwstr/>
      </vt:variant>
      <vt:variant>
        <vt:i4>2621484</vt:i4>
      </vt:variant>
      <vt:variant>
        <vt:i4>246</vt:i4>
      </vt:variant>
      <vt:variant>
        <vt:i4>0</vt:i4>
      </vt:variant>
      <vt:variant>
        <vt:i4>5</vt:i4>
      </vt:variant>
      <vt:variant>
        <vt:lpwstr>http://www.austlii.edu.au/cgi-bin/viewdoc/au/cases/cth/AATA/2023/3093.html</vt:lpwstr>
      </vt:variant>
      <vt:variant>
        <vt:lpwstr/>
      </vt:variant>
      <vt:variant>
        <vt:i4>3473447</vt:i4>
      </vt:variant>
      <vt:variant>
        <vt:i4>243</vt:i4>
      </vt:variant>
      <vt:variant>
        <vt:i4>0</vt:i4>
      </vt:variant>
      <vt:variant>
        <vt:i4>5</vt:i4>
      </vt:variant>
      <vt:variant>
        <vt:lpwstr>https://www.austlii.edu.au/cgi-bin/viewdoc/au/cases/cth/AATA/2023/3113.html</vt:lpwstr>
      </vt:variant>
      <vt:variant>
        <vt:lpwstr/>
      </vt:variant>
      <vt:variant>
        <vt:i4>2097199</vt:i4>
      </vt:variant>
      <vt:variant>
        <vt:i4>240</vt:i4>
      </vt:variant>
      <vt:variant>
        <vt:i4>0</vt:i4>
      </vt:variant>
      <vt:variant>
        <vt:i4>5</vt:i4>
      </vt:variant>
      <vt:variant>
        <vt:lpwstr>http://www.austlii.edu.au/cgi-bin/viewdoc/au/cases/cth/AATA/2023/3212.html</vt:lpwstr>
      </vt:variant>
      <vt:variant>
        <vt:lpwstr/>
      </vt:variant>
      <vt:variant>
        <vt:i4>2621482</vt:i4>
      </vt:variant>
      <vt:variant>
        <vt:i4>237</vt:i4>
      </vt:variant>
      <vt:variant>
        <vt:i4>0</vt:i4>
      </vt:variant>
      <vt:variant>
        <vt:i4>5</vt:i4>
      </vt:variant>
      <vt:variant>
        <vt:lpwstr>http://www.austlii.edu.au/cgi-bin/viewdoc/au/cases/cth/AATA/2023/3095.html</vt:lpwstr>
      </vt:variant>
      <vt:variant>
        <vt:lpwstr/>
      </vt:variant>
      <vt:variant>
        <vt:i4>6946934</vt:i4>
      </vt:variant>
      <vt:variant>
        <vt:i4>234</vt:i4>
      </vt:variant>
      <vt:variant>
        <vt:i4>0</vt:i4>
      </vt:variant>
      <vt:variant>
        <vt:i4>5</vt:i4>
      </vt:variant>
      <vt:variant>
        <vt:lpwstr>http://www.austlii.edu.au/au/cases/cth/aat/</vt:lpwstr>
      </vt:variant>
      <vt:variant>
        <vt:lpwstr/>
      </vt:variant>
      <vt:variant>
        <vt:i4>2555946</vt:i4>
      </vt:variant>
      <vt:variant>
        <vt:i4>231</vt:i4>
      </vt:variant>
      <vt:variant>
        <vt:i4>0</vt:i4>
      </vt:variant>
      <vt:variant>
        <vt:i4>5</vt:i4>
      </vt:variant>
      <vt:variant>
        <vt:lpwstr>http://www.austlii.edu.au/cgi-bin/viewdoc/au/cases/cth/AATA/2023/3762.html</vt:lpwstr>
      </vt:variant>
      <vt:variant>
        <vt:lpwstr/>
      </vt:variant>
      <vt:variant>
        <vt:i4>2687019</vt:i4>
      </vt:variant>
      <vt:variant>
        <vt:i4>228</vt:i4>
      </vt:variant>
      <vt:variant>
        <vt:i4>0</vt:i4>
      </vt:variant>
      <vt:variant>
        <vt:i4>5</vt:i4>
      </vt:variant>
      <vt:variant>
        <vt:lpwstr>http://www.austlii.edu.au/cgi-bin/viewdoc/au/cases/cth/AATA/2023/3581.html</vt:lpwstr>
      </vt:variant>
      <vt:variant>
        <vt:lpwstr/>
      </vt:variant>
      <vt:variant>
        <vt:i4>2097197</vt:i4>
      </vt:variant>
      <vt:variant>
        <vt:i4>225</vt:i4>
      </vt:variant>
      <vt:variant>
        <vt:i4>0</vt:i4>
      </vt:variant>
      <vt:variant>
        <vt:i4>5</vt:i4>
      </vt:variant>
      <vt:variant>
        <vt:lpwstr>http://www.austlii.edu.au/cgi-bin/viewdoc/au/cases/cth/AATA/2023/3715.html</vt:lpwstr>
      </vt:variant>
      <vt:variant>
        <vt:lpwstr/>
      </vt:variant>
      <vt:variant>
        <vt:i4>2097192</vt:i4>
      </vt:variant>
      <vt:variant>
        <vt:i4>222</vt:i4>
      </vt:variant>
      <vt:variant>
        <vt:i4>0</vt:i4>
      </vt:variant>
      <vt:variant>
        <vt:i4>5</vt:i4>
      </vt:variant>
      <vt:variant>
        <vt:lpwstr>http://www.austlii.edu.au/cgi-bin/viewdoc/au/cases/cth/AATA/2023/3611.html</vt:lpwstr>
      </vt:variant>
      <vt:variant>
        <vt:lpwstr/>
      </vt:variant>
      <vt:variant>
        <vt:i4>2687016</vt:i4>
      </vt:variant>
      <vt:variant>
        <vt:i4>219</vt:i4>
      </vt:variant>
      <vt:variant>
        <vt:i4>0</vt:i4>
      </vt:variant>
      <vt:variant>
        <vt:i4>5</vt:i4>
      </vt:variant>
      <vt:variant>
        <vt:lpwstr>http://www.austlii.edu.au/cgi-bin/viewdoc/au/cases/cth/AATA/2023/3582.html</vt:lpwstr>
      </vt:variant>
      <vt:variant>
        <vt:lpwstr/>
      </vt:variant>
      <vt:variant>
        <vt:i4>2228267</vt:i4>
      </vt:variant>
      <vt:variant>
        <vt:i4>216</vt:i4>
      </vt:variant>
      <vt:variant>
        <vt:i4>0</vt:i4>
      </vt:variant>
      <vt:variant>
        <vt:i4>5</vt:i4>
      </vt:variant>
      <vt:variant>
        <vt:lpwstr>http://www.austlii.edu.au/cgi-bin/viewdoc/au/cases/cth/AATA/2023/3733.html</vt:lpwstr>
      </vt:variant>
      <vt:variant>
        <vt:lpwstr/>
      </vt:variant>
      <vt:variant>
        <vt:i4>2293792</vt:i4>
      </vt:variant>
      <vt:variant>
        <vt:i4>213</vt:i4>
      </vt:variant>
      <vt:variant>
        <vt:i4>0</vt:i4>
      </vt:variant>
      <vt:variant>
        <vt:i4>5</vt:i4>
      </vt:variant>
      <vt:variant>
        <vt:lpwstr>http://www.austlii.edu.au/cgi-bin/viewdoc/au/cases/cth/AATA/2023/3629.html</vt:lpwstr>
      </vt:variant>
      <vt:variant>
        <vt:lpwstr/>
      </vt:variant>
      <vt:variant>
        <vt:i4>7274532</vt:i4>
      </vt:variant>
      <vt:variant>
        <vt:i4>210</vt:i4>
      </vt:variant>
      <vt:variant>
        <vt:i4>0</vt:i4>
      </vt:variant>
      <vt:variant>
        <vt:i4>5</vt:i4>
      </vt:variant>
      <vt:variant>
        <vt:lpwstr>https://austlii.edu.au/cgi-bin/viewdoc/au/cases/cth/AATA/2023/3322.html</vt:lpwstr>
      </vt:variant>
      <vt:variant>
        <vt:lpwstr/>
      </vt:variant>
      <vt:variant>
        <vt:i4>6815790</vt:i4>
      </vt:variant>
      <vt:variant>
        <vt:i4>207</vt:i4>
      </vt:variant>
      <vt:variant>
        <vt:i4>0</vt:i4>
      </vt:variant>
      <vt:variant>
        <vt:i4>5</vt:i4>
      </vt:variant>
      <vt:variant>
        <vt:lpwstr>https://austlii.edu.au/cgi-bin/viewdoc/au/cases/cth/AATA/2023/3284.html</vt:lpwstr>
      </vt:variant>
      <vt:variant>
        <vt:lpwstr/>
      </vt:variant>
      <vt:variant>
        <vt:i4>6619175</vt:i4>
      </vt:variant>
      <vt:variant>
        <vt:i4>204</vt:i4>
      </vt:variant>
      <vt:variant>
        <vt:i4>0</vt:i4>
      </vt:variant>
      <vt:variant>
        <vt:i4>5</vt:i4>
      </vt:variant>
      <vt:variant>
        <vt:lpwstr>https://austlii.edu.au/cgi-bin/viewdoc/au/cases/cth/AATA/2023/3219.html</vt:lpwstr>
      </vt:variant>
      <vt:variant>
        <vt:lpwstr/>
      </vt:variant>
      <vt:variant>
        <vt:i4>7274543</vt:i4>
      </vt:variant>
      <vt:variant>
        <vt:i4>201</vt:i4>
      </vt:variant>
      <vt:variant>
        <vt:i4>0</vt:i4>
      </vt:variant>
      <vt:variant>
        <vt:i4>5</vt:i4>
      </vt:variant>
      <vt:variant>
        <vt:lpwstr>https://austlii.edu.au/cgi-bin/viewdoc/au/cases/cth/AATA/2023/3190.html</vt:lpwstr>
      </vt:variant>
      <vt:variant>
        <vt:lpwstr/>
      </vt:variant>
      <vt:variant>
        <vt:i4>6881316</vt:i4>
      </vt:variant>
      <vt:variant>
        <vt:i4>198</vt:i4>
      </vt:variant>
      <vt:variant>
        <vt:i4>0</vt:i4>
      </vt:variant>
      <vt:variant>
        <vt:i4>5</vt:i4>
      </vt:variant>
      <vt:variant>
        <vt:lpwstr>https://austlii.edu.au/cgi-bin/viewdoc/au/cases/cth/AATA/2023/3027.html</vt:lpwstr>
      </vt:variant>
      <vt:variant>
        <vt:lpwstr/>
      </vt:variant>
      <vt:variant>
        <vt:i4>2424864</vt:i4>
      </vt:variant>
      <vt:variant>
        <vt:i4>195</vt:i4>
      </vt:variant>
      <vt:variant>
        <vt:i4>0</vt:i4>
      </vt:variant>
      <vt:variant>
        <vt:i4>5</vt:i4>
      </vt:variant>
      <vt:variant>
        <vt:lpwstr>http://www.austlii.edu.au/cgi-bin/viewdoc/au/cases/cth/AATA/2023/3748.html</vt:lpwstr>
      </vt:variant>
      <vt:variant>
        <vt:lpwstr/>
      </vt:variant>
      <vt:variant>
        <vt:i4>2621474</vt:i4>
      </vt:variant>
      <vt:variant>
        <vt:i4>192</vt:i4>
      </vt:variant>
      <vt:variant>
        <vt:i4>0</vt:i4>
      </vt:variant>
      <vt:variant>
        <vt:i4>5</vt:i4>
      </vt:variant>
      <vt:variant>
        <vt:lpwstr>http://www.austlii.edu.au/cgi-bin/viewdoc/au/cases/cth/AATA/2023/3598.html</vt:lpwstr>
      </vt:variant>
      <vt:variant>
        <vt:lpwstr/>
      </vt:variant>
      <vt:variant>
        <vt:i4>2359337</vt:i4>
      </vt:variant>
      <vt:variant>
        <vt:i4>189</vt:i4>
      </vt:variant>
      <vt:variant>
        <vt:i4>0</vt:i4>
      </vt:variant>
      <vt:variant>
        <vt:i4>5</vt:i4>
      </vt:variant>
      <vt:variant>
        <vt:lpwstr>http://www.austlii.edu.au/cgi-bin/viewdoc/au/cases/cth/AATA/2023/3751.html</vt:lpwstr>
      </vt:variant>
      <vt:variant>
        <vt:lpwstr/>
      </vt:variant>
      <vt:variant>
        <vt:i4>2490411</vt:i4>
      </vt:variant>
      <vt:variant>
        <vt:i4>186</vt:i4>
      </vt:variant>
      <vt:variant>
        <vt:i4>0</vt:i4>
      </vt:variant>
      <vt:variant>
        <vt:i4>5</vt:i4>
      </vt:variant>
      <vt:variant>
        <vt:lpwstr>http://www.austlii.edu.au/cgi-bin/viewdoc/au/cases/cth/AATA/2023/3672.html</vt:lpwstr>
      </vt:variant>
      <vt:variant>
        <vt:lpwstr/>
      </vt:variant>
      <vt:variant>
        <vt:i4>2490409</vt:i4>
      </vt:variant>
      <vt:variant>
        <vt:i4>183</vt:i4>
      </vt:variant>
      <vt:variant>
        <vt:i4>0</vt:i4>
      </vt:variant>
      <vt:variant>
        <vt:i4>5</vt:i4>
      </vt:variant>
      <vt:variant>
        <vt:lpwstr>http://www.austlii.edu.au/cgi-bin/viewdoc/au/cases/cth/AATA/2023/3670.html</vt:lpwstr>
      </vt:variant>
      <vt:variant>
        <vt:lpwstr/>
      </vt:variant>
      <vt:variant>
        <vt:i4>2621484</vt:i4>
      </vt:variant>
      <vt:variant>
        <vt:i4>180</vt:i4>
      </vt:variant>
      <vt:variant>
        <vt:i4>0</vt:i4>
      </vt:variant>
      <vt:variant>
        <vt:i4>5</vt:i4>
      </vt:variant>
      <vt:variant>
        <vt:lpwstr>http://www.austlii.edu.au/cgi-bin/viewdoc/au/cases/cth/AATA/2023/3596.html</vt:lpwstr>
      </vt:variant>
      <vt:variant>
        <vt:lpwstr/>
      </vt:variant>
      <vt:variant>
        <vt:i4>2621481</vt:i4>
      </vt:variant>
      <vt:variant>
        <vt:i4>177</vt:i4>
      </vt:variant>
      <vt:variant>
        <vt:i4>0</vt:i4>
      </vt:variant>
      <vt:variant>
        <vt:i4>5</vt:i4>
      </vt:variant>
      <vt:variant>
        <vt:lpwstr>http://www.austlii.edu.au/cgi-bin/viewdoc/au/cases/cth/AATA/2023/3593.html</vt:lpwstr>
      </vt:variant>
      <vt:variant>
        <vt:lpwstr/>
      </vt:variant>
      <vt:variant>
        <vt:i4>2490414</vt:i4>
      </vt:variant>
      <vt:variant>
        <vt:i4>174</vt:i4>
      </vt:variant>
      <vt:variant>
        <vt:i4>0</vt:i4>
      </vt:variant>
      <vt:variant>
        <vt:i4>5</vt:i4>
      </vt:variant>
      <vt:variant>
        <vt:lpwstr>http://www.austlii.edu.au/cgi-bin/viewdoc/au/cases/cth/AATA/2023/3677.html</vt:lpwstr>
      </vt:variant>
      <vt:variant>
        <vt:lpwstr/>
      </vt:variant>
      <vt:variant>
        <vt:i4>2097185</vt:i4>
      </vt:variant>
      <vt:variant>
        <vt:i4>171</vt:i4>
      </vt:variant>
      <vt:variant>
        <vt:i4>0</vt:i4>
      </vt:variant>
      <vt:variant>
        <vt:i4>5</vt:i4>
      </vt:variant>
      <vt:variant>
        <vt:lpwstr>http://www.austlii.edu.au/cgi-bin/viewdoc/au/cases/cth/AATA/2023/3719.html</vt:lpwstr>
      </vt:variant>
      <vt:variant>
        <vt:lpwstr/>
      </vt:variant>
      <vt:variant>
        <vt:i4>2228267</vt:i4>
      </vt:variant>
      <vt:variant>
        <vt:i4>168</vt:i4>
      </vt:variant>
      <vt:variant>
        <vt:i4>0</vt:i4>
      </vt:variant>
      <vt:variant>
        <vt:i4>5</vt:i4>
      </vt:variant>
      <vt:variant>
        <vt:lpwstr>http://www.austlii.edu.au/cgi-bin/viewdoc/au/cases/cth/AATA/2023/3632.html</vt:lpwstr>
      </vt:variant>
      <vt:variant>
        <vt:lpwstr/>
      </vt:variant>
      <vt:variant>
        <vt:i4>2490415</vt:i4>
      </vt:variant>
      <vt:variant>
        <vt:i4>165</vt:i4>
      </vt:variant>
      <vt:variant>
        <vt:i4>0</vt:i4>
      </vt:variant>
      <vt:variant>
        <vt:i4>5</vt:i4>
      </vt:variant>
      <vt:variant>
        <vt:lpwstr>http://www.austlii.edu.au/cgi-bin/viewdoc/au/cases/cth/AATA/2023/3676.html</vt:lpwstr>
      </vt:variant>
      <vt:variant>
        <vt:lpwstr/>
      </vt:variant>
      <vt:variant>
        <vt:i4>2293807</vt:i4>
      </vt:variant>
      <vt:variant>
        <vt:i4>162</vt:i4>
      </vt:variant>
      <vt:variant>
        <vt:i4>0</vt:i4>
      </vt:variant>
      <vt:variant>
        <vt:i4>5</vt:i4>
      </vt:variant>
      <vt:variant>
        <vt:lpwstr>http://www.austlii.edu.au/cgi-bin/viewdoc/au/cases/cth/AATA/2023/3626.html</vt:lpwstr>
      </vt:variant>
      <vt:variant>
        <vt:lpwstr/>
      </vt:variant>
      <vt:variant>
        <vt:i4>2097199</vt:i4>
      </vt:variant>
      <vt:variant>
        <vt:i4>159</vt:i4>
      </vt:variant>
      <vt:variant>
        <vt:i4>0</vt:i4>
      </vt:variant>
      <vt:variant>
        <vt:i4>5</vt:i4>
      </vt:variant>
      <vt:variant>
        <vt:lpwstr>http://www.austlii.edu.au/cgi-bin/viewdoc/au/cases/cth/AATA/2023/3717.html</vt:lpwstr>
      </vt:variant>
      <vt:variant>
        <vt:lpwstr/>
      </vt:variant>
      <vt:variant>
        <vt:i4>6881319</vt:i4>
      </vt:variant>
      <vt:variant>
        <vt:i4>156</vt:i4>
      </vt:variant>
      <vt:variant>
        <vt:i4>0</vt:i4>
      </vt:variant>
      <vt:variant>
        <vt:i4>5</vt:i4>
      </vt:variant>
      <vt:variant>
        <vt:lpwstr>https://austlii.edu.au/cgi-bin/viewdoc/au/cases/cth/AATA/2023/3116.html</vt:lpwstr>
      </vt:variant>
      <vt:variant>
        <vt:lpwstr/>
      </vt:variant>
      <vt:variant>
        <vt:i4>6750241</vt:i4>
      </vt:variant>
      <vt:variant>
        <vt:i4>153</vt:i4>
      </vt:variant>
      <vt:variant>
        <vt:i4>0</vt:i4>
      </vt:variant>
      <vt:variant>
        <vt:i4>5</vt:i4>
      </vt:variant>
      <vt:variant>
        <vt:lpwstr>https://austlii.edu.au/cgi-bin/viewdoc/au/cases/cth/AATA/2023/3079.html</vt:lpwstr>
      </vt:variant>
      <vt:variant>
        <vt:lpwstr/>
      </vt:variant>
      <vt:variant>
        <vt:i4>6750244</vt:i4>
      </vt:variant>
      <vt:variant>
        <vt:i4>150</vt:i4>
      </vt:variant>
      <vt:variant>
        <vt:i4>0</vt:i4>
      </vt:variant>
      <vt:variant>
        <vt:i4>5</vt:i4>
      </vt:variant>
      <vt:variant>
        <vt:lpwstr>https://austlii.edu.au/cgi-bin/viewdoc/au/cases/cth/AATA/2023/3128.html</vt:lpwstr>
      </vt:variant>
      <vt:variant>
        <vt:lpwstr/>
      </vt:variant>
      <vt:variant>
        <vt:i4>6946862</vt:i4>
      </vt:variant>
      <vt:variant>
        <vt:i4>147</vt:i4>
      </vt:variant>
      <vt:variant>
        <vt:i4>0</vt:i4>
      </vt:variant>
      <vt:variant>
        <vt:i4>5</vt:i4>
      </vt:variant>
      <vt:variant>
        <vt:lpwstr>https://austlii.edu.au/cgi-bin/viewdoc/au/cases/cth/AATA/2023/3084.html</vt:lpwstr>
      </vt:variant>
      <vt:variant>
        <vt:lpwstr/>
      </vt:variant>
      <vt:variant>
        <vt:i4>3342369</vt:i4>
      </vt:variant>
      <vt:variant>
        <vt:i4>144</vt:i4>
      </vt:variant>
      <vt:variant>
        <vt:i4>0</vt:i4>
      </vt:variant>
      <vt:variant>
        <vt:i4>5</vt:i4>
      </vt:variant>
      <vt:variant>
        <vt:lpwstr>https://www.austlii.edu.au/cgi-bin/viewdoc/au/cases/cth/AATA/2023/3377.html</vt:lpwstr>
      </vt:variant>
      <vt:variant>
        <vt:lpwstr/>
      </vt:variant>
      <vt:variant>
        <vt:i4>2293800</vt:i4>
      </vt:variant>
      <vt:variant>
        <vt:i4>141</vt:i4>
      </vt:variant>
      <vt:variant>
        <vt:i4>0</vt:i4>
      </vt:variant>
      <vt:variant>
        <vt:i4>5</vt:i4>
      </vt:variant>
      <vt:variant>
        <vt:lpwstr>http://www.austlii.edu.au/cgi-bin/viewdoc/au/cases/cth/AATA/2023/3720.html</vt:lpwstr>
      </vt:variant>
      <vt:variant>
        <vt:lpwstr/>
      </vt:variant>
      <vt:variant>
        <vt:i4>2293792</vt:i4>
      </vt:variant>
      <vt:variant>
        <vt:i4>138</vt:i4>
      </vt:variant>
      <vt:variant>
        <vt:i4>0</vt:i4>
      </vt:variant>
      <vt:variant>
        <vt:i4>5</vt:i4>
      </vt:variant>
      <vt:variant>
        <vt:lpwstr>http://www.austlii.edu.au/cgi-bin/viewdoc/au/cases/cth/AATA/2023/3728.html</vt:lpwstr>
      </vt:variant>
      <vt:variant>
        <vt:lpwstr/>
      </vt:variant>
      <vt:variant>
        <vt:i4>2228265</vt:i4>
      </vt:variant>
      <vt:variant>
        <vt:i4>135</vt:i4>
      </vt:variant>
      <vt:variant>
        <vt:i4>0</vt:i4>
      </vt:variant>
      <vt:variant>
        <vt:i4>5</vt:i4>
      </vt:variant>
      <vt:variant>
        <vt:lpwstr>http://www.austlii.edu.au/cgi-bin/viewdoc/au/cases/cth/AATA/2023/3731.html</vt:lpwstr>
      </vt:variant>
      <vt:variant>
        <vt:lpwstr/>
      </vt:variant>
      <vt:variant>
        <vt:i4>2490410</vt:i4>
      </vt:variant>
      <vt:variant>
        <vt:i4>132</vt:i4>
      </vt:variant>
      <vt:variant>
        <vt:i4>0</vt:i4>
      </vt:variant>
      <vt:variant>
        <vt:i4>5</vt:i4>
      </vt:variant>
      <vt:variant>
        <vt:lpwstr>http://www.austlii.edu.au/cgi-bin/viewdoc/au/cases/cth/AATA/2023/3673.html</vt:lpwstr>
      </vt:variant>
      <vt:variant>
        <vt:lpwstr/>
      </vt:variant>
      <vt:variant>
        <vt:i4>2097184</vt:i4>
      </vt:variant>
      <vt:variant>
        <vt:i4>129</vt:i4>
      </vt:variant>
      <vt:variant>
        <vt:i4>0</vt:i4>
      </vt:variant>
      <vt:variant>
        <vt:i4>5</vt:i4>
      </vt:variant>
      <vt:variant>
        <vt:lpwstr>http://www.austlii.edu.au/cgi-bin/viewdoc/au/cases/cth/AATA/2023/3718.html</vt:lpwstr>
      </vt:variant>
      <vt:variant>
        <vt:lpwstr/>
      </vt:variant>
      <vt:variant>
        <vt:i4>2359336</vt:i4>
      </vt:variant>
      <vt:variant>
        <vt:i4>126</vt:i4>
      </vt:variant>
      <vt:variant>
        <vt:i4>0</vt:i4>
      </vt:variant>
      <vt:variant>
        <vt:i4>5</vt:i4>
      </vt:variant>
      <vt:variant>
        <vt:lpwstr>http://www.austlii.edu.au/cgi-bin/viewdoc/au/cases/cth/AATA/2023/3750.html</vt:lpwstr>
      </vt:variant>
      <vt:variant>
        <vt:lpwstr/>
      </vt:variant>
      <vt:variant>
        <vt:i4>2490408</vt:i4>
      </vt:variant>
      <vt:variant>
        <vt:i4>123</vt:i4>
      </vt:variant>
      <vt:variant>
        <vt:i4>0</vt:i4>
      </vt:variant>
      <vt:variant>
        <vt:i4>5</vt:i4>
      </vt:variant>
      <vt:variant>
        <vt:lpwstr>http://www.austlii.edu.au/cgi-bin/viewdoc/au/cases/cth/AATA/2023/3671.html</vt:lpwstr>
      </vt:variant>
      <vt:variant>
        <vt:lpwstr/>
      </vt:variant>
      <vt:variant>
        <vt:i4>2293806</vt:i4>
      </vt:variant>
      <vt:variant>
        <vt:i4>120</vt:i4>
      </vt:variant>
      <vt:variant>
        <vt:i4>0</vt:i4>
      </vt:variant>
      <vt:variant>
        <vt:i4>5</vt:i4>
      </vt:variant>
      <vt:variant>
        <vt:lpwstr>http://www.austlii.edu.au/cgi-bin/viewdoc/au/cases/cth/AATA/2023/3627.html</vt:lpwstr>
      </vt:variant>
      <vt:variant>
        <vt:lpwstr/>
      </vt:variant>
      <vt:variant>
        <vt:i4>2228270</vt:i4>
      </vt:variant>
      <vt:variant>
        <vt:i4>117</vt:i4>
      </vt:variant>
      <vt:variant>
        <vt:i4>0</vt:i4>
      </vt:variant>
      <vt:variant>
        <vt:i4>5</vt:i4>
      </vt:variant>
      <vt:variant>
        <vt:lpwstr>http://www.austlii.edu.au/cgi-bin/viewdoc/au/cases/cth/AATA/2023/3736.html</vt:lpwstr>
      </vt:variant>
      <vt:variant>
        <vt:lpwstr/>
      </vt:variant>
      <vt:variant>
        <vt:i4>2490413</vt:i4>
      </vt:variant>
      <vt:variant>
        <vt:i4>114</vt:i4>
      </vt:variant>
      <vt:variant>
        <vt:i4>0</vt:i4>
      </vt:variant>
      <vt:variant>
        <vt:i4>5</vt:i4>
      </vt:variant>
      <vt:variant>
        <vt:lpwstr>http://www.austlii.edu.au/cgi-bin/viewdoc/au/cases/cth/AATA/2023/3674.html</vt:lpwstr>
      </vt:variant>
      <vt:variant>
        <vt:lpwstr/>
      </vt:variant>
      <vt:variant>
        <vt:i4>2097193</vt:i4>
      </vt:variant>
      <vt:variant>
        <vt:i4>111</vt:i4>
      </vt:variant>
      <vt:variant>
        <vt:i4>0</vt:i4>
      </vt:variant>
      <vt:variant>
        <vt:i4>5</vt:i4>
      </vt:variant>
      <vt:variant>
        <vt:lpwstr>http://www.austlii.edu.au/cgi-bin/viewdoc/au/cases/cth/AATA/2023/3610.html</vt:lpwstr>
      </vt:variant>
      <vt:variant>
        <vt:lpwstr/>
      </vt:variant>
      <vt:variant>
        <vt:i4>2228265</vt:i4>
      </vt:variant>
      <vt:variant>
        <vt:i4>108</vt:i4>
      </vt:variant>
      <vt:variant>
        <vt:i4>0</vt:i4>
      </vt:variant>
      <vt:variant>
        <vt:i4>5</vt:i4>
      </vt:variant>
      <vt:variant>
        <vt:lpwstr>http://www.austlii.edu.au/cgi-bin/viewdoc/au/cases/cth/AATA/2023/3630.html</vt:lpwstr>
      </vt:variant>
      <vt:variant>
        <vt:lpwstr/>
      </vt:variant>
      <vt:variant>
        <vt:i4>2490412</vt:i4>
      </vt:variant>
      <vt:variant>
        <vt:i4>105</vt:i4>
      </vt:variant>
      <vt:variant>
        <vt:i4>0</vt:i4>
      </vt:variant>
      <vt:variant>
        <vt:i4>5</vt:i4>
      </vt:variant>
      <vt:variant>
        <vt:lpwstr>http://www.austlii.edu.au/cgi-bin/viewdoc/au/cases/cth/AATA/2023/3675.html</vt:lpwstr>
      </vt:variant>
      <vt:variant>
        <vt:lpwstr/>
      </vt:variant>
      <vt:variant>
        <vt:i4>2097198</vt:i4>
      </vt:variant>
      <vt:variant>
        <vt:i4>102</vt:i4>
      </vt:variant>
      <vt:variant>
        <vt:i4>0</vt:i4>
      </vt:variant>
      <vt:variant>
        <vt:i4>5</vt:i4>
      </vt:variant>
      <vt:variant>
        <vt:lpwstr>http://www.austlii.edu.au/cgi-bin/viewdoc/au/cases/cth/AATA/2023/3716.html</vt:lpwstr>
      </vt:variant>
      <vt:variant>
        <vt:lpwstr/>
      </vt:variant>
      <vt:variant>
        <vt:i4>2490413</vt:i4>
      </vt:variant>
      <vt:variant>
        <vt:i4>99</vt:i4>
      </vt:variant>
      <vt:variant>
        <vt:i4>0</vt:i4>
      </vt:variant>
      <vt:variant>
        <vt:i4>5</vt:i4>
      </vt:variant>
      <vt:variant>
        <vt:lpwstr>http://www.austlii.edu.au/cgi-bin/viewdoc/au/cases/cth/AATA/2023/3577.html</vt:lpwstr>
      </vt:variant>
      <vt:variant>
        <vt:lpwstr/>
      </vt:variant>
      <vt:variant>
        <vt:i4>2490409</vt:i4>
      </vt:variant>
      <vt:variant>
        <vt:i4>96</vt:i4>
      </vt:variant>
      <vt:variant>
        <vt:i4>0</vt:i4>
      </vt:variant>
      <vt:variant>
        <vt:i4>5</vt:i4>
      </vt:variant>
      <vt:variant>
        <vt:lpwstr>http://www.austlii.edu.au/cgi-bin/viewdoc/au/cases/cth/AATA/2023/3771.html</vt:lpwstr>
      </vt:variant>
      <vt:variant>
        <vt:lpwstr/>
      </vt:variant>
      <vt:variant>
        <vt:i4>2555939</vt:i4>
      </vt:variant>
      <vt:variant>
        <vt:i4>93</vt:i4>
      </vt:variant>
      <vt:variant>
        <vt:i4>0</vt:i4>
      </vt:variant>
      <vt:variant>
        <vt:i4>5</vt:i4>
      </vt:variant>
      <vt:variant>
        <vt:lpwstr>http://www.austlii.edu.au/cgi-bin/viewdoc/au/cases/cth/AATA/2023/3569.html</vt:lpwstr>
      </vt:variant>
      <vt:variant>
        <vt:lpwstr/>
      </vt:variant>
      <vt:variant>
        <vt:i4>2555937</vt:i4>
      </vt:variant>
      <vt:variant>
        <vt:i4>90</vt:i4>
      </vt:variant>
      <vt:variant>
        <vt:i4>0</vt:i4>
      </vt:variant>
      <vt:variant>
        <vt:i4>5</vt:i4>
      </vt:variant>
      <vt:variant>
        <vt:lpwstr>http://www.austlii.edu.au/cgi-bin/viewdoc/au/cases/cth/AATA/2023/3668.html</vt:lpwstr>
      </vt:variant>
      <vt:variant>
        <vt:lpwstr/>
      </vt:variant>
      <vt:variant>
        <vt:i4>2097195</vt:i4>
      </vt:variant>
      <vt:variant>
        <vt:i4>87</vt:i4>
      </vt:variant>
      <vt:variant>
        <vt:i4>0</vt:i4>
      </vt:variant>
      <vt:variant>
        <vt:i4>5</vt:i4>
      </vt:variant>
      <vt:variant>
        <vt:lpwstr>http://www.austlii.edu.au/cgi-bin/viewdoc/au/cases/cth/AATA/2023/3612.html</vt:lpwstr>
      </vt:variant>
      <vt:variant>
        <vt:lpwstr/>
      </vt:variant>
      <vt:variant>
        <vt:i4>6619174</vt:i4>
      </vt:variant>
      <vt:variant>
        <vt:i4>84</vt:i4>
      </vt:variant>
      <vt:variant>
        <vt:i4>0</vt:i4>
      </vt:variant>
      <vt:variant>
        <vt:i4>5</vt:i4>
      </vt:variant>
      <vt:variant>
        <vt:lpwstr>https://austlii.edu.au/cgi-bin/viewdoc/au/cases/cth/AATA/2023/3308.html</vt:lpwstr>
      </vt:variant>
      <vt:variant>
        <vt:lpwstr/>
      </vt:variant>
      <vt:variant>
        <vt:i4>7209007</vt:i4>
      </vt:variant>
      <vt:variant>
        <vt:i4>81</vt:i4>
      </vt:variant>
      <vt:variant>
        <vt:i4>0</vt:i4>
      </vt:variant>
      <vt:variant>
        <vt:i4>5</vt:i4>
      </vt:variant>
      <vt:variant>
        <vt:lpwstr>https://austlii.edu.au/cgi-bin/viewdoc/au/cases/cth/AATA/2023/3292.html</vt:lpwstr>
      </vt:variant>
      <vt:variant>
        <vt:lpwstr/>
      </vt:variant>
      <vt:variant>
        <vt:i4>7012390</vt:i4>
      </vt:variant>
      <vt:variant>
        <vt:i4>78</vt:i4>
      </vt:variant>
      <vt:variant>
        <vt:i4>0</vt:i4>
      </vt:variant>
      <vt:variant>
        <vt:i4>5</vt:i4>
      </vt:variant>
      <vt:variant>
        <vt:lpwstr>https://austlii.edu.au/cgi-bin/viewdoc/au/cases/cth/AATA/2023/3401.html</vt:lpwstr>
      </vt:variant>
      <vt:variant>
        <vt:lpwstr/>
      </vt:variant>
      <vt:variant>
        <vt:i4>7143462</vt:i4>
      </vt:variant>
      <vt:variant>
        <vt:i4>75</vt:i4>
      </vt:variant>
      <vt:variant>
        <vt:i4>0</vt:i4>
      </vt:variant>
      <vt:variant>
        <vt:i4>5</vt:i4>
      </vt:variant>
      <vt:variant>
        <vt:lpwstr>https://austlii.edu.au/cgi-bin/viewdoc/au/cases/cth/AATA/2023/3300.html</vt:lpwstr>
      </vt:variant>
      <vt:variant>
        <vt:lpwstr/>
      </vt:variant>
      <vt:variant>
        <vt:i4>7012390</vt:i4>
      </vt:variant>
      <vt:variant>
        <vt:i4>72</vt:i4>
      </vt:variant>
      <vt:variant>
        <vt:i4>0</vt:i4>
      </vt:variant>
      <vt:variant>
        <vt:i4>5</vt:i4>
      </vt:variant>
      <vt:variant>
        <vt:lpwstr>https://austlii.edu.au/cgi-bin/viewdoc/au/cases/cth/AATA/2023/3306.html</vt:lpwstr>
      </vt:variant>
      <vt:variant>
        <vt:lpwstr/>
      </vt:variant>
      <vt:variant>
        <vt:i4>2162720</vt:i4>
      </vt:variant>
      <vt:variant>
        <vt:i4>69</vt:i4>
      </vt:variant>
      <vt:variant>
        <vt:i4>0</vt:i4>
      </vt:variant>
      <vt:variant>
        <vt:i4>5</vt:i4>
      </vt:variant>
      <vt:variant>
        <vt:lpwstr>http://www.austlii.edu.au/cgi-bin/viewdoc/au/cases/cth/AATA/2023/3609.html</vt:lpwstr>
      </vt:variant>
      <vt:variant>
        <vt:lpwstr/>
      </vt:variant>
      <vt:variant>
        <vt:i4>6946934</vt:i4>
      </vt:variant>
      <vt:variant>
        <vt:i4>66</vt:i4>
      </vt:variant>
      <vt:variant>
        <vt:i4>0</vt:i4>
      </vt:variant>
      <vt:variant>
        <vt:i4>5</vt:i4>
      </vt:variant>
      <vt:variant>
        <vt:lpwstr>http://www.austlii.edu.au/au/cases/cth/aat/</vt:lpwstr>
      </vt:variant>
      <vt:variant>
        <vt:lpwstr/>
      </vt:variant>
      <vt:variant>
        <vt:i4>1310772</vt:i4>
      </vt:variant>
      <vt:variant>
        <vt:i4>59</vt:i4>
      </vt:variant>
      <vt:variant>
        <vt:i4>0</vt:i4>
      </vt:variant>
      <vt:variant>
        <vt:i4>5</vt:i4>
      </vt:variant>
      <vt:variant>
        <vt:lpwstr/>
      </vt:variant>
      <vt:variant>
        <vt:lpwstr>_Toc10556264</vt:lpwstr>
      </vt:variant>
      <vt:variant>
        <vt:i4>1245236</vt:i4>
      </vt:variant>
      <vt:variant>
        <vt:i4>53</vt:i4>
      </vt:variant>
      <vt:variant>
        <vt:i4>0</vt:i4>
      </vt:variant>
      <vt:variant>
        <vt:i4>5</vt:i4>
      </vt:variant>
      <vt:variant>
        <vt:lpwstr/>
      </vt:variant>
      <vt:variant>
        <vt:lpwstr>_Toc10556263</vt:lpwstr>
      </vt:variant>
      <vt:variant>
        <vt:i4>1179700</vt:i4>
      </vt:variant>
      <vt:variant>
        <vt:i4>47</vt:i4>
      </vt:variant>
      <vt:variant>
        <vt:i4>0</vt:i4>
      </vt:variant>
      <vt:variant>
        <vt:i4>5</vt:i4>
      </vt:variant>
      <vt:variant>
        <vt:lpwstr/>
      </vt:variant>
      <vt:variant>
        <vt:lpwstr>_Toc10556262</vt:lpwstr>
      </vt:variant>
      <vt:variant>
        <vt:i4>1114164</vt:i4>
      </vt:variant>
      <vt:variant>
        <vt:i4>41</vt:i4>
      </vt:variant>
      <vt:variant>
        <vt:i4>0</vt:i4>
      </vt:variant>
      <vt:variant>
        <vt:i4>5</vt:i4>
      </vt:variant>
      <vt:variant>
        <vt:lpwstr/>
      </vt:variant>
      <vt:variant>
        <vt:lpwstr>_Toc10556261</vt:lpwstr>
      </vt:variant>
      <vt:variant>
        <vt:i4>1048628</vt:i4>
      </vt:variant>
      <vt:variant>
        <vt:i4>35</vt:i4>
      </vt:variant>
      <vt:variant>
        <vt:i4>0</vt:i4>
      </vt:variant>
      <vt:variant>
        <vt:i4>5</vt:i4>
      </vt:variant>
      <vt:variant>
        <vt:lpwstr/>
      </vt:variant>
      <vt:variant>
        <vt:lpwstr>_Toc10556260</vt:lpwstr>
      </vt:variant>
      <vt:variant>
        <vt:i4>1638455</vt:i4>
      </vt:variant>
      <vt:variant>
        <vt:i4>29</vt:i4>
      </vt:variant>
      <vt:variant>
        <vt:i4>0</vt:i4>
      </vt:variant>
      <vt:variant>
        <vt:i4>5</vt:i4>
      </vt:variant>
      <vt:variant>
        <vt:lpwstr/>
      </vt:variant>
      <vt:variant>
        <vt:lpwstr>_Toc10556259</vt:lpwstr>
      </vt:variant>
      <vt:variant>
        <vt:i4>1572919</vt:i4>
      </vt:variant>
      <vt:variant>
        <vt:i4>23</vt:i4>
      </vt:variant>
      <vt:variant>
        <vt:i4>0</vt:i4>
      </vt:variant>
      <vt:variant>
        <vt:i4>5</vt:i4>
      </vt:variant>
      <vt:variant>
        <vt:lpwstr/>
      </vt:variant>
      <vt:variant>
        <vt:lpwstr>_Toc10556258</vt:lpwstr>
      </vt:variant>
      <vt:variant>
        <vt:i4>1507383</vt:i4>
      </vt:variant>
      <vt:variant>
        <vt:i4>17</vt:i4>
      </vt:variant>
      <vt:variant>
        <vt:i4>0</vt:i4>
      </vt:variant>
      <vt:variant>
        <vt:i4>5</vt:i4>
      </vt:variant>
      <vt:variant>
        <vt:lpwstr/>
      </vt:variant>
      <vt:variant>
        <vt:lpwstr>_Toc10556257</vt:lpwstr>
      </vt:variant>
      <vt:variant>
        <vt:i4>1441847</vt:i4>
      </vt:variant>
      <vt:variant>
        <vt:i4>11</vt:i4>
      </vt:variant>
      <vt:variant>
        <vt:i4>0</vt:i4>
      </vt:variant>
      <vt:variant>
        <vt:i4>5</vt:i4>
      </vt:variant>
      <vt:variant>
        <vt:lpwstr/>
      </vt:variant>
      <vt:variant>
        <vt:lpwstr>_Toc10556256</vt:lpwstr>
      </vt:variant>
      <vt:variant>
        <vt:i4>1376311</vt:i4>
      </vt:variant>
      <vt:variant>
        <vt:i4>5</vt:i4>
      </vt:variant>
      <vt:variant>
        <vt:i4>0</vt:i4>
      </vt:variant>
      <vt:variant>
        <vt:i4>5</vt:i4>
      </vt:variant>
      <vt:variant>
        <vt:lpwstr/>
      </vt:variant>
      <vt:variant>
        <vt:lpwstr>_Toc10556255</vt:lpwstr>
      </vt:variant>
      <vt:variant>
        <vt:i4>7405582</vt:i4>
      </vt:variant>
      <vt:variant>
        <vt:i4>0</vt:i4>
      </vt:variant>
      <vt:variant>
        <vt:i4>0</vt:i4>
      </vt:variant>
      <vt:variant>
        <vt:i4>5</vt:i4>
      </vt:variant>
      <vt:variant>
        <vt:lpwstr>mailto:LPExtFeedback@aat.gov.au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No.23/2023 (docx version)</dc:title>
  <dc:subject/>
  <dc:creator/>
  <cp:keywords/>
  <dc:description/>
  <cp:lastModifiedBy>Natalie Ayoub</cp:lastModifiedBy>
  <cp:revision>3</cp:revision>
  <cp:lastPrinted>2013-10-29T09:49:00Z</cp:lastPrinted>
  <dcterms:created xsi:type="dcterms:W3CDTF">2023-12-07T06:01:00Z</dcterms:created>
  <dcterms:modified xsi:type="dcterms:W3CDTF">2023-12-07T06:02:00Z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f837949c-c00c-41f8-81b9-978c169e7ddc</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